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9009CB">
      <w:pPr>
        <w:spacing w:line="360" w:lineRule="auto"/>
        <w:ind w:firstLine="160"/>
        <w:rPr>
          <w:rFonts w:hint="eastAsia" w:ascii="CESI黑体-GB2312" w:hAnsi="CESI黑体-GB2312" w:eastAsia="CESI黑体-GB2312" w:cs="CESI黑体-GB2312"/>
          <w:color w:val="000000" w:themeColor="text1"/>
          <w:sz w:val="32"/>
          <w:szCs w:val="32"/>
          <w:highlight w:val="none"/>
          <w14:textFill>
            <w14:solidFill>
              <w14:schemeClr w14:val="tx1"/>
            </w14:solidFill>
          </w14:textFill>
        </w:rPr>
      </w:pPr>
      <w:r>
        <w:rPr>
          <w:rFonts w:hint="eastAsia" w:ascii="CESI黑体-GB2312" w:hAnsi="CESI黑体-GB2312" w:eastAsia="CESI黑体-GB2312" w:cs="CESI黑体-GB2312"/>
          <w:color w:val="000000" w:themeColor="text1"/>
          <w:sz w:val="32"/>
          <w:szCs w:val="32"/>
          <w:highlight w:val="none"/>
          <w14:textFill>
            <w14:solidFill>
              <w14:schemeClr w14:val="tx1"/>
            </w14:solidFill>
          </w14:textFill>
        </w:rPr>
        <w:t xml:space="preserve"> </w:t>
      </w:r>
    </w:p>
    <w:p w14:paraId="5BA6FF31">
      <w:pPr>
        <w:spacing w:line="360" w:lineRule="auto"/>
        <w:ind w:firstLine="300"/>
        <w:rPr>
          <w:color w:val="000000" w:themeColor="text1"/>
          <w:sz w:val="60"/>
          <w:szCs w:val="60"/>
          <w:highlight w:val="none"/>
          <w14:textFill>
            <w14:solidFill>
              <w14:schemeClr w14:val="tx1"/>
            </w14:solidFill>
          </w14:textFill>
        </w:rPr>
      </w:pPr>
    </w:p>
    <w:p w14:paraId="17DCFE36">
      <w:pPr>
        <w:keepNext w:val="0"/>
        <w:keepLines w:val="0"/>
        <w:pageBreakBefore w:val="0"/>
        <w:widowControl w:val="0"/>
        <w:spacing w:after="240" w:line="600" w:lineRule="auto"/>
        <w:jc w:val="center"/>
        <w:rPr>
          <w:rFonts w:hint="eastAsia" w:ascii="宋体" w:hAnsi="宋体"/>
          <w:b/>
          <w:color w:val="000000" w:themeColor="text1"/>
          <w:sz w:val="60"/>
          <w:szCs w:val="60"/>
          <w:highlight w:val="none"/>
          <w14:textFill>
            <w14:solidFill>
              <w14:schemeClr w14:val="tx1"/>
            </w14:solidFill>
          </w14:textFill>
        </w:rPr>
      </w:pPr>
      <w:r>
        <w:rPr>
          <w:rFonts w:ascii="宋体" w:hAnsi="宋体"/>
          <w:b/>
          <w:color w:val="000000" w:themeColor="text1"/>
          <w:spacing w:val="114"/>
          <w:sz w:val="60"/>
          <w:szCs w:val="60"/>
          <w:highlight w:val="none"/>
          <w14:textFill>
            <w14:solidFill>
              <w14:schemeClr w14:val="tx1"/>
            </w14:solidFill>
          </w14:textFill>
        </w:rPr>
        <w:t>常州市政府采购项</w:t>
      </w:r>
      <w:r>
        <w:rPr>
          <w:rFonts w:ascii="宋体" w:hAnsi="宋体"/>
          <w:b/>
          <w:color w:val="000000" w:themeColor="text1"/>
          <w:sz w:val="60"/>
          <w:szCs w:val="60"/>
          <w:highlight w:val="none"/>
          <w14:textFill>
            <w14:solidFill>
              <w14:schemeClr w14:val="tx1"/>
            </w14:solidFill>
          </w14:textFill>
        </w:rPr>
        <w:t>目</w:t>
      </w:r>
    </w:p>
    <w:p w14:paraId="3D45A6EB">
      <w:pPr>
        <w:keepNext w:val="0"/>
        <w:keepLines w:val="0"/>
        <w:pageBreakBefore w:val="0"/>
        <w:widowControl w:val="0"/>
        <w:spacing w:after="240" w:line="600" w:lineRule="auto"/>
        <w:jc w:val="center"/>
        <w:rPr>
          <w:rFonts w:hint="eastAsia" w:ascii="宋体" w:hAnsi="宋体"/>
          <w:b/>
          <w:color w:val="000000" w:themeColor="text1"/>
          <w:sz w:val="60"/>
          <w:szCs w:val="60"/>
          <w:highlight w:val="none"/>
          <w14:textFill>
            <w14:solidFill>
              <w14:schemeClr w14:val="tx1"/>
            </w14:solidFill>
          </w14:textFill>
        </w:rPr>
      </w:pPr>
      <w:r>
        <w:rPr>
          <w:rFonts w:hint="eastAsia" w:ascii="宋体" w:hAnsi="宋体"/>
          <w:b/>
          <w:color w:val="000000" w:themeColor="text1"/>
          <w:spacing w:val="151"/>
          <w:sz w:val="60"/>
          <w:szCs w:val="60"/>
          <w:highlight w:val="none"/>
          <w14:textFill>
            <w14:solidFill>
              <w14:schemeClr w14:val="tx1"/>
            </w14:solidFill>
          </w14:textFill>
        </w:rPr>
        <w:t>竞争性磋商文</w:t>
      </w:r>
      <w:r>
        <w:rPr>
          <w:rFonts w:hint="eastAsia" w:ascii="宋体" w:hAnsi="宋体"/>
          <w:b/>
          <w:color w:val="000000" w:themeColor="text1"/>
          <w:spacing w:val="4"/>
          <w:sz w:val="60"/>
          <w:szCs w:val="60"/>
          <w:highlight w:val="none"/>
          <w14:textFill>
            <w14:solidFill>
              <w14:schemeClr w14:val="tx1"/>
            </w14:solidFill>
          </w14:textFill>
        </w:rPr>
        <w:t>件</w:t>
      </w:r>
    </w:p>
    <w:p w14:paraId="69E1A460">
      <w:pPr>
        <w:keepNext w:val="0"/>
        <w:keepLines w:val="0"/>
        <w:pageBreakBefore w:val="0"/>
        <w:widowControl w:val="0"/>
        <w:tabs>
          <w:tab w:val="left" w:pos="5609"/>
        </w:tabs>
        <w:spacing w:line="600" w:lineRule="auto"/>
        <w:jc w:val="left"/>
        <w:rPr>
          <w:rFonts w:ascii="宋体" w:hAnsi="宋体"/>
          <w:bCs/>
          <w:color w:val="000000" w:themeColor="text1"/>
          <w:sz w:val="36"/>
          <w:szCs w:val="36"/>
          <w:highlight w:val="none"/>
          <w14:textFill>
            <w14:solidFill>
              <w14:schemeClr w14:val="tx1"/>
            </w14:solidFill>
          </w14:textFill>
        </w:rPr>
      </w:pPr>
    </w:p>
    <w:p w14:paraId="4A4D1291">
      <w:pPr>
        <w:keepNext w:val="0"/>
        <w:keepLines w:val="0"/>
        <w:pageBreakBefore w:val="0"/>
        <w:widowControl w:val="0"/>
        <w:tabs>
          <w:tab w:val="left" w:pos="3240"/>
          <w:tab w:val="left" w:pos="3420"/>
        </w:tabs>
        <w:spacing w:line="600" w:lineRule="auto"/>
        <w:jc w:val="left"/>
        <w:rPr>
          <w:rFonts w:hint="eastAsia" w:ascii="宋体" w:hAnsi="宋体"/>
          <w:bCs/>
          <w:color w:val="000000" w:themeColor="text1"/>
          <w:sz w:val="36"/>
          <w:szCs w:val="36"/>
          <w:highlight w:val="none"/>
          <w:lang w:eastAsia="zh-CN"/>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项目名称：</w:t>
      </w:r>
      <w:r>
        <w:rPr>
          <w:rFonts w:hint="eastAsia" w:ascii="宋体" w:hAnsi="宋体"/>
          <w:bCs/>
          <w:color w:val="000000" w:themeColor="text1"/>
          <w:sz w:val="36"/>
          <w:szCs w:val="36"/>
          <w:highlight w:val="none"/>
          <w:lang w:eastAsia="zh-CN"/>
          <w14:textFill>
            <w14:solidFill>
              <w14:schemeClr w14:val="tx1"/>
            </w14:solidFill>
          </w14:textFill>
        </w:rPr>
        <w:t>东城街道曹家庄文化氛围提升及场景布置项目</w:t>
      </w:r>
    </w:p>
    <w:p w14:paraId="1043F845">
      <w:pPr>
        <w:keepNext w:val="0"/>
        <w:keepLines w:val="0"/>
        <w:pageBreakBefore w:val="0"/>
        <w:widowControl w:val="0"/>
        <w:tabs>
          <w:tab w:val="left" w:pos="3240"/>
          <w:tab w:val="left" w:pos="3420"/>
        </w:tabs>
        <w:spacing w:line="600" w:lineRule="auto"/>
        <w:jc w:val="left"/>
        <w:rPr>
          <w:rFonts w:hint="eastAsia" w:eastAsia="宋体"/>
          <w:bCs/>
          <w:color w:val="auto"/>
          <w:sz w:val="36"/>
          <w:szCs w:val="36"/>
          <w:highlight w:val="none"/>
          <w:lang w:eastAsia="zh-CN"/>
        </w:rPr>
      </w:pPr>
      <w:r>
        <w:rPr>
          <w:rFonts w:hint="eastAsia"/>
          <w:bCs/>
          <w:color w:val="auto"/>
          <w:sz w:val="36"/>
          <w:szCs w:val="36"/>
          <w:highlight w:val="none"/>
          <w:lang w:val="en-US" w:eastAsia="zh-CN"/>
        </w:rPr>
        <w:t>项目</w:t>
      </w:r>
      <w:r>
        <w:rPr>
          <w:bCs/>
          <w:color w:val="auto"/>
          <w:sz w:val="36"/>
          <w:szCs w:val="36"/>
          <w:highlight w:val="none"/>
        </w:rPr>
        <w:t>编</w:t>
      </w:r>
      <w:r>
        <w:rPr>
          <w:rFonts w:ascii="Times New Roman" w:hAnsi="Times New Roman" w:eastAsia="宋体" w:cs="Times New Roman"/>
          <w:bCs/>
          <w:color w:val="auto"/>
          <w:sz w:val="36"/>
          <w:szCs w:val="36"/>
          <w:highlight w:val="none"/>
        </w:rPr>
        <w:t>号</w:t>
      </w:r>
      <w:r>
        <w:rPr>
          <w:rFonts w:hint="eastAsia" w:ascii="Times New Roman" w:hAnsi="Times New Roman" w:eastAsia="宋体" w:cs="Times New Roman"/>
          <w:bCs/>
          <w:color w:val="auto"/>
          <w:sz w:val="36"/>
          <w:szCs w:val="36"/>
          <w:highlight w:val="none"/>
        </w:rPr>
        <w:t>/包号</w:t>
      </w:r>
      <w:r>
        <w:rPr>
          <w:bCs/>
          <w:color w:val="auto"/>
          <w:sz w:val="36"/>
          <w:szCs w:val="36"/>
          <w:highlight w:val="none"/>
        </w:rPr>
        <w:t>：</w:t>
      </w:r>
      <w:r>
        <w:rPr>
          <w:rFonts w:hint="eastAsia"/>
          <w:bCs/>
          <w:color w:val="auto"/>
          <w:sz w:val="36"/>
          <w:szCs w:val="36"/>
          <w:highlight w:val="none"/>
          <w:lang w:eastAsia="zh-CN"/>
        </w:rPr>
        <w:t>JSZC-320413-HSGS-C2025-0060</w:t>
      </w:r>
    </w:p>
    <w:p w14:paraId="19D04B7D">
      <w:pPr>
        <w:keepNext w:val="0"/>
        <w:keepLines w:val="0"/>
        <w:pageBreakBefore w:val="0"/>
        <w:widowControl w:val="0"/>
        <w:tabs>
          <w:tab w:val="left" w:pos="3240"/>
          <w:tab w:val="left" w:pos="3420"/>
        </w:tabs>
        <w:spacing w:line="600" w:lineRule="auto"/>
        <w:jc w:val="left"/>
        <w:rPr>
          <w:rFonts w:hint="eastAsia" w:ascii="宋体" w:hAnsi="宋体"/>
          <w:bCs/>
          <w:color w:val="000000" w:themeColor="text1"/>
          <w:sz w:val="36"/>
          <w:szCs w:val="36"/>
          <w:highlight w:val="none"/>
          <w:lang w:eastAsia="zh-CN"/>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采 购 人：</w:t>
      </w:r>
      <w:r>
        <w:rPr>
          <w:rFonts w:hint="eastAsia" w:ascii="宋体" w:hAnsi="宋体"/>
          <w:bCs/>
          <w:color w:val="000000" w:themeColor="text1"/>
          <w:sz w:val="36"/>
          <w:szCs w:val="36"/>
          <w:highlight w:val="none"/>
          <w:lang w:eastAsia="zh-CN"/>
          <w14:textFill>
            <w14:solidFill>
              <w14:schemeClr w14:val="tx1"/>
            </w14:solidFill>
          </w14:textFill>
        </w:rPr>
        <w:t>常州市金坛区东城街道办事处</w:t>
      </w:r>
    </w:p>
    <w:p w14:paraId="264ACCD4">
      <w:pPr>
        <w:keepNext w:val="0"/>
        <w:keepLines w:val="0"/>
        <w:pageBreakBefore w:val="0"/>
        <w:widowControl w:val="0"/>
        <w:tabs>
          <w:tab w:val="left" w:pos="3240"/>
          <w:tab w:val="left" w:pos="3420"/>
        </w:tabs>
        <w:spacing w:line="600" w:lineRule="auto"/>
        <w:jc w:val="left"/>
        <w:rPr>
          <w:rFonts w:hint="eastAsia" w:ascii="宋体" w:hAnsi="宋体" w:eastAsia="宋体"/>
          <w:bCs/>
          <w:color w:val="000000" w:themeColor="text1"/>
          <w:sz w:val="36"/>
          <w:szCs w:val="36"/>
          <w:highlight w:val="none"/>
          <w:lang w:eastAsia="zh-CN"/>
          <w14:textFill>
            <w14:solidFill>
              <w14:schemeClr w14:val="tx1"/>
            </w14:solidFill>
          </w14:textFill>
        </w:rPr>
        <w:sectPr>
          <w:headerReference r:id="rId3" w:type="default"/>
          <w:footerReference r:id="rId4" w:type="default"/>
          <w:type w:val="nextColumn"/>
          <w:pgSz w:w="11906" w:h="16838"/>
          <w:pgMar w:top="1440" w:right="1800" w:bottom="1440" w:left="1800" w:header="851" w:footer="992" w:gutter="0"/>
          <w:cols w:space="1701" w:num="1"/>
          <w:titlePg/>
          <w:docGrid w:linePitch="360" w:charSpace="0"/>
        </w:sectPr>
      </w:pPr>
      <w:r>
        <w:rPr>
          <w:rFonts w:hint="eastAsia" w:ascii="宋体" w:hAnsi="宋体"/>
          <w:bCs/>
          <w:color w:val="000000" w:themeColor="text1"/>
          <w:sz w:val="36"/>
          <w:szCs w:val="36"/>
          <w:highlight w:val="none"/>
          <w14:textFill>
            <w14:solidFill>
              <w14:schemeClr w14:val="tx1"/>
            </w14:solidFill>
          </w14:textFill>
        </w:rPr>
        <w:t>采购</w:t>
      </w:r>
      <w:r>
        <w:rPr>
          <w:rFonts w:ascii="宋体" w:hAnsi="宋体"/>
          <w:bCs/>
          <w:color w:val="000000" w:themeColor="text1"/>
          <w:sz w:val="36"/>
          <w:szCs w:val="36"/>
          <w:highlight w:val="none"/>
          <w14:textFill>
            <w14:solidFill>
              <w14:schemeClr w14:val="tx1"/>
            </w14:solidFill>
          </w14:textFill>
        </w:rPr>
        <w:t>代理机构：</w:t>
      </w:r>
      <w:r>
        <w:rPr>
          <w:rFonts w:hint="eastAsia" w:ascii="宋体" w:hAnsi="宋体"/>
          <w:bCs/>
          <w:color w:val="000000" w:themeColor="text1"/>
          <w:sz w:val="36"/>
          <w:szCs w:val="36"/>
          <w:highlight w:val="none"/>
          <w:lang w:eastAsia="zh-CN"/>
          <w14:textFill>
            <w14:solidFill>
              <w14:schemeClr w14:val="tx1"/>
            </w14:solidFill>
          </w14:textFill>
        </w:rPr>
        <w:t>江苏华溯工程项目管理有限公司</w:t>
      </w:r>
    </w:p>
    <w:p w14:paraId="3AD98E74">
      <w:pPr>
        <w:widowControl/>
        <w:jc w:val="center"/>
        <w:rPr>
          <w:rFonts w:hint="eastAsia" w:ascii="宋体" w:hAnsi="宋体"/>
          <w:b/>
          <w:bCs/>
          <w:color w:val="000000" w:themeColor="text1"/>
          <w:sz w:val="36"/>
          <w:szCs w:val="36"/>
          <w:highlight w:val="none"/>
          <w14:textFill>
            <w14:solidFill>
              <w14:schemeClr w14:val="tx1"/>
            </w14:solidFill>
          </w14:textFill>
        </w:rPr>
      </w:pPr>
      <w:r>
        <w:rPr>
          <w:rFonts w:ascii="宋体" w:hAnsi="宋体"/>
          <w:b/>
          <w:bCs/>
          <w:color w:val="000000" w:themeColor="text1"/>
          <w:sz w:val="36"/>
          <w:szCs w:val="36"/>
          <w:highlight w:val="none"/>
          <w14:textFill>
            <w14:solidFill>
              <w14:schemeClr w14:val="tx1"/>
            </w14:solidFill>
          </w14:textFill>
        </w:rPr>
        <w:t>目录</w:t>
      </w:r>
    </w:p>
    <w:p w14:paraId="36C2061C">
      <w:pPr>
        <w:pStyle w:val="20"/>
        <w:tabs>
          <w:tab w:val="right" w:leader="dot" w:pos="8296"/>
        </w:tabs>
        <w:spacing w:after="0" w:line="480" w:lineRule="auto"/>
        <w:ind w:left="0" w:right="0" w:firstLine="0"/>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TOC \o "1-1" \h \z \u </w:instrTex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"_Toc123719645" </w:instrTex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第一章</w:t>
      </w:r>
      <w:r>
        <w:rPr>
          <w:rStyle w:val="34"/>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采购邀请</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1ADE26FE">
      <w:pPr>
        <w:pStyle w:val="20"/>
        <w:tabs>
          <w:tab w:val="right" w:leader="dot" w:pos="8296"/>
        </w:tabs>
        <w:spacing w:after="0" w:line="480" w:lineRule="auto"/>
        <w:ind w:left="0" w:right="0" w:firstLine="0"/>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"_Toc123719646" </w:instrTex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第二章</w:t>
      </w:r>
      <w:r>
        <w:rPr>
          <w:rStyle w:val="34"/>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供应商须知</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0A3A8B58">
      <w:pPr>
        <w:pStyle w:val="20"/>
        <w:tabs>
          <w:tab w:val="right" w:leader="dot" w:pos="8296"/>
        </w:tabs>
        <w:spacing w:after="0" w:line="480" w:lineRule="auto"/>
        <w:ind w:left="0" w:right="0" w:firstLine="0"/>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"_Toc123719647" </w:instrTex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第三章</w:t>
      </w:r>
      <w:r>
        <w:rPr>
          <w:rStyle w:val="34"/>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评审程序、评审方法和评审标准</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1FF5351D">
      <w:pPr>
        <w:pStyle w:val="20"/>
        <w:tabs>
          <w:tab w:val="right" w:leader="dot" w:pos="8296"/>
        </w:tabs>
        <w:spacing w:after="0" w:line="480" w:lineRule="auto"/>
        <w:ind w:left="0" w:right="0" w:firstLine="0"/>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"_Toc123719648" </w:instrTex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第四章</w:t>
      </w:r>
      <w:r>
        <w:rPr>
          <w:rStyle w:val="34"/>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采购需求</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021DE72B">
      <w:pPr>
        <w:pStyle w:val="20"/>
        <w:tabs>
          <w:tab w:val="right" w:leader="dot" w:pos="8296"/>
        </w:tabs>
        <w:spacing w:after="0" w:line="480" w:lineRule="auto"/>
        <w:ind w:left="0" w:right="0" w:firstLine="0"/>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"_Toc123719649" </w:instrTex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第五章</w:t>
      </w:r>
      <w:r>
        <w:rPr>
          <w:rStyle w:val="34"/>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合同草案条款</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67B685FB">
      <w:pPr>
        <w:pStyle w:val="20"/>
        <w:tabs>
          <w:tab w:val="right" w:leader="dot" w:pos="8296"/>
        </w:tabs>
        <w:spacing w:after="0" w:line="480" w:lineRule="auto"/>
        <w:ind w:left="0" w:right="0" w:firstLine="0"/>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"_Toc123719650" </w:instrTex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第六章</w:t>
      </w:r>
      <w:r>
        <w:rPr>
          <w:rStyle w:val="34"/>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响应文件格式</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0AB65552">
      <w:pPr>
        <w:pStyle w:val="20"/>
        <w:tabs>
          <w:tab w:val="right" w:leader="dot" w:pos="8296"/>
        </w:tabs>
        <w:spacing w:after="0" w:line="480" w:lineRule="auto"/>
        <w:ind w:left="0" w:right="0" w:firstLine="0"/>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2C8B5EA4">
      <w:pPr>
        <w:pStyle w:val="236"/>
        <w:spacing w:line="360" w:lineRule="auto"/>
        <w:rPr>
          <w:b w:val="0"/>
          <w:color w:val="000000" w:themeColor="text1"/>
          <w:sz w:val="36"/>
          <w:szCs w:val="36"/>
          <w:highlight w:val="none"/>
          <w14:textFill>
            <w14:solidFill>
              <w14:schemeClr w14:val="tx1"/>
            </w14:solidFill>
          </w14:textFill>
        </w:rPr>
      </w:pPr>
    </w:p>
    <w:p w14:paraId="3063CA43">
      <w:pPr>
        <w:spacing w:line="360" w:lineRule="auto"/>
        <w:jc w:val="center"/>
        <w:outlineLvl w:val="0"/>
        <w:rPr>
          <w:b/>
          <w:color w:val="000000" w:themeColor="text1"/>
          <w:sz w:val="36"/>
          <w:szCs w:val="36"/>
          <w:highlight w:val="none"/>
          <w14:textFill>
            <w14:solidFill>
              <w14:schemeClr w14:val="tx1"/>
            </w14:solidFill>
          </w14:textFill>
        </w:rPr>
        <w:sectPr>
          <w:headerReference r:id="rId6" w:type="first"/>
          <w:footerReference r:id="rId9" w:type="first"/>
          <w:headerReference r:id="rId5" w:type="default"/>
          <w:footerReference r:id="rId7" w:type="default"/>
          <w:footerReference r:id="rId8" w:type="even"/>
          <w:type w:val="nextColumn"/>
          <w:pgSz w:w="11907" w:h="16840"/>
          <w:pgMar w:top="1418" w:right="1134" w:bottom="1418" w:left="1134" w:header="851" w:footer="851" w:gutter="0"/>
          <w:pgNumType w:start="1"/>
          <w:cols w:space="1701" w:num="1"/>
          <w:titlePg/>
          <w:docGrid w:linePitch="360" w:charSpace="0"/>
        </w:sectPr>
      </w:pPr>
      <w:r>
        <w:rPr>
          <w:b/>
          <w:color w:val="000000" w:themeColor="text1"/>
          <w:sz w:val="36"/>
          <w:szCs w:val="36"/>
          <w:highlight w:val="none"/>
          <w14:textFill>
            <w14:solidFill>
              <w14:schemeClr w14:val="tx1"/>
            </w14:solidFill>
          </w14:textFill>
        </w:rPr>
        <w:br w:type="page" w:clear="all"/>
      </w:r>
    </w:p>
    <w:p w14:paraId="110824CD">
      <w:pPr>
        <w:spacing w:line="360" w:lineRule="auto"/>
        <w:jc w:val="center"/>
        <w:outlineLvl w:val="0"/>
        <w:rPr>
          <w:b/>
          <w:color w:val="000000" w:themeColor="text1"/>
          <w:sz w:val="36"/>
          <w:szCs w:val="36"/>
          <w:highlight w:val="none"/>
          <w14:textFill>
            <w14:solidFill>
              <w14:schemeClr w14:val="tx1"/>
            </w14:solidFill>
          </w14:textFill>
        </w:rPr>
      </w:pPr>
      <w:bookmarkStart w:id="0" w:name="_Toc104818925"/>
      <w:r>
        <w:rPr>
          <w:b/>
          <w:color w:val="000000" w:themeColor="text1"/>
          <w:sz w:val="36"/>
          <w:szCs w:val="36"/>
          <w:highlight w:val="none"/>
          <w14:textFill>
            <w14:solidFill>
              <w14:schemeClr w14:val="tx1"/>
            </w14:solidFill>
          </w14:textFill>
        </w:rPr>
        <w:t>第一章   采购邀请</w:t>
      </w:r>
      <w:bookmarkEnd w:id="0"/>
      <w:bookmarkStart w:id="1" w:name="_Toc35393790"/>
      <w:bookmarkStart w:id="2" w:name="_Toc28359079"/>
      <w:bookmarkStart w:id="3" w:name="_Toc28359002"/>
      <w:bookmarkStart w:id="4" w:name="_Toc35393621"/>
      <w:bookmarkStart w:id="5" w:name="_Hlk24379207"/>
    </w:p>
    <w:p w14:paraId="02BCD4D3">
      <w:pPr>
        <w:pStyle w:val="186"/>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一、项目基本情况</w:t>
      </w:r>
      <w:bookmarkEnd w:id="1"/>
      <w:bookmarkEnd w:id="2"/>
      <w:bookmarkEnd w:id="3"/>
      <w:bookmarkEnd w:id="4"/>
    </w:p>
    <w:p w14:paraId="4B4E1CA0">
      <w:pPr>
        <w:spacing w:line="360" w:lineRule="auto"/>
        <w:ind w:firstLine="480"/>
        <w:rPr>
          <w:rFonts w:hint="eastAsia" w:ascii="Times New Roman" w:hAnsi="Times New Roman" w:eastAsia="宋体" w:cs="Times New Roman"/>
          <w:color w:val="000000" w:themeColor="text1"/>
          <w:sz w:val="24"/>
          <w:highlight w:val="none"/>
          <w:u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u w:val="none"/>
          <w14:textFill>
            <w14:solidFill>
              <w14:schemeClr w14:val="tx1"/>
            </w14:solidFill>
          </w14:textFill>
        </w:rPr>
        <w:t>1.项目编号/包号：</w:t>
      </w:r>
      <w:r>
        <w:rPr>
          <w:rFonts w:hint="eastAsia" w:cs="Times New Roman"/>
          <w:color w:val="000000" w:themeColor="text1"/>
          <w:sz w:val="24"/>
          <w:highlight w:val="none"/>
          <w:u w:val="none"/>
          <w:lang w:eastAsia="zh-CN"/>
          <w14:textFill>
            <w14:solidFill>
              <w14:schemeClr w14:val="tx1"/>
            </w14:solidFill>
          </w14:textFill>
        </w:rPr>
        <w:t>JSZC-320413-HSGS-C2025-0060</w:t>
      </w:r>
    </w:p>
    <w:p w14:paraId="6495B46B">
      <w:pPr>
        <w:spacing w:line="360" w:lineRule="auto"/>
        <w:ind w:firstLine="480"/>
        <w:rPr>
          <w:rFonts w:hint="eastAsia"/>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2.项目名称：</w:t>
      </w:r>
      <w:r>
        <w:rPr>
          <w:rFonts w:hint="eastAsia"/>
          <w:color w:val="000000" w:themeColor="text1"/>
          <w:sz w:val="24"/>
          <w:highlight w:val="none"/>
          <w:lang w:eastAsia="zh-CN"/>
          <w14:textFill>
            <w14:solidFill>
              <w14:schemeClr w14:val="tx1"/>
            </w14:solidFill>
          </w14:textFill>
        </w:rPr>
        <w:t>东城街道曹家庄文化氛围提升及场景布置项目</w:t>
      </w:r>
    </w:p>
    <w:p w14:paraId="7E2E3617">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3.采购方式：</w:t>
      </w:r>
      <w:r>
        <w:rPr>
          <w:color w:val="000000" w:themeColor="text1"/>
          <w:sz w:val="24"/>
          <w:highlight w:val="none"/>
          <w:u w:val="single"/>
          <w14:textFill>
            <w14:solidFill>
              <w14:schemeClr w14:val="tx1"/>
            </w14:solidFill>
          </w14:textFill>
        </w:rPr>
        <w:t>竞争性磋商</w:t>
      </w:r>
      <w:bookmarkEnd w:id="5"/>
    </w:p>
    <w:p w14:paraId="4722AD4B">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4.项目预算金额：</w:t>
      </w:r>
      <w:r>
        <w:rPr>
          <w:rFonts w:hint="eastAsia" w:cs="Times New Roman"/>
          <w:color w:val="000000" w:themeColor="text1"/>
          <w:sz w:val="24"/>
          <w:highlight w:val="none"/>
          <w:u w:val="single"/>
          <w:lang w:val="en-US" w:eastAsia="zh-CN"/>
          <w14:textFill>
            <w14:solidFill>
              <w14:schemeClr w14:val="tx1"/>
            </w14:solidFill>
          </w14:textFill>
        </w:rPr>
        <w:t>60万元</w:t>
      </w:r>
    </w:p>
    <w:p w14:paraId="1F150FD9">
      <w:pPr>
        <w:spacing w:line="360" w:lineRule="auto"/>
        <w:ind w:firstLine="480" w:firstLineChars="200"/>
        <w:rPr>
          <w:rFonts w:hint="eastAsia" w:cs="Times New Roman"/>
          <w:color w:val="0000FF"/>
          <w:sz w:val="24"/>
          <w:highlight w:val="none"/>
          <w:lang w:val="en-US" w:eastAsia="zh-CN"/>
        </w:rPr>
      </w:pPr>
      <w:r>
        <w:rPr>
          <w:rFonts w:ascii="Times New Roman" w:hAnsi="Times New Roman" w:cs="Times New Roman"/>
          <w:color w:val="0000FF"/>
          <w:sz w:val="24"/>
          <w:highlight w:val="none"/>
        </w:rPr>
        <w:t>5.</w:t>
      </w:r>
      <w:r>
        <w:rPr>
          <w:rFonts w:hint="eastAsia" w:eastAsia="宋体"/>
          <w:color w:val="0000FF"/>
          <w:sz w:val="24"/>
          <w:lang w:eastAsia="zh-CN"/>
        </w:rPr>
        <w:t>最高限价</w:t>
      </w:r>
      <w:r>
        <w:rPr>
          <w:rFonts w:hint="eastAsia"/>
          <w:color w:val="0000FF"/>
          <w:sz w:val="24"/>
          <w:lang w:eastAsia="zh-CN"/>
        </w:rPr>
        <w:t>：</w:t>
      </w:r>
      <w:r>
        <w:rPr>
          <w:rFonts w:hint="eastAsia" w:cs="Times New Roman"/>
          <w:color w:val="0000FF"/>
          <w:sz w:val="24"/>
          <w:highlight w:val="none"/>
          <w:lang w:val="en-US" w:eastAsia="zh-CN"/>
        </w:rPr>
        <w:t>60万元，</w:t>
      </w:r>
      <w:r>
        <w:rPr>
          <w:rFonts w:hint="eastAsia" w:ascii="Times New Roman" w:hAnsi="Times New Roman" w:eastAsia="宋体" w:cs="Times New Roman"/>
          <w:kern w:val="2"/>
          <w:sz w:val="24"/>
          <w:highlight w:val="none"/>
          <w:lang w:val="en-US" w:eastAsia="zh-CN"/>
        </w:rPr>
        <w:t>投标报价不得高于最高限价,超过最高限价的作无效响应文件处理</w:t>
      </w:r>
      <w:r>
        <w:rPr>
          <w:rFonts w:hint="eastAsia" w:ascii="Times New Roman" w:hAnsi="Times New Roman" w:eastAsia="宋体" w:cs="Times New Roman"/>
          <w:kern w:val="2"/>
          <w:sz w:val="24"/>
          <w:highlight w:val="none"/>
          <w:lang w:eastAsia="zh-CN"/>
        </w:rPr>
        <w:t>。</w:t>
      </w:r>
    </w:p>
    <w:p w14:paraId="4C78FA56">
      <w:pPr>
        <w:spacing w:line="360" w:lineRule="auto"/>
        <w:ind w:firstLine="480"/>
        <w:rPr>
          <w:rFonts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lang w:val="en-US" w:eastAsia="zh-CN"/>
          <w14:textFill>
            <w14:solidFill>
              <w14:schemeClr w14:val="tx1"/>
            </w14:solidFill>
          </w14:textFill>
        </w:rPr>
        <w:t>6.</w:t>
      </w:r>
      <w:r>
        <w:rPr>
          <w:rFonts w:ascii="Times New Roman" w:hAnsi="Times New Roman" w:cs="Times New Roman"/>
          <w:color w:val="000000" w:themeColor="text1"/>
          <w:sz w:val="24"/>
          <w:highlight w:val="none"/>
          <w14:textFill>
            <w14:solidFill>
              <w14:schemeClr w14:val="tx1"/>
            </w14:solidFill>
          </w14:textFill>
        </w:rPr>
        <w:t>采购需求：</w:t>
      </w:r>
    </w:p>
    <w:tbl>
      <w:tblPr>
        <w:tblStyle w:val="30"/>
        <w:tblW w:w="5001" w:type="pct"/>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2"/>
        <w:gridCol w:w="3296"/>
        <w:gridCol w:w="1816"/>
        <w:gridCol w:w="1140"/>
        <w:gridCol w:w="2833"/>
      </w:tblGrid>
      <w:tr w14:paraId="7B731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391" w:type="dxa"/>
            <w:noWrap w:val="0"/>
            <w:vAlign w:val="center"/>
          </w:tcPr>
          <w:p w14:paraId="4731FFA7">
            <w:pPr>
              <w:jc w:val="center"/>
              <w:rPr>
                <w:b/>
                <w:bCs w:val="0"/>
                <w:color w:val="000000" w:themeColor="text1"/>
                <w:szCs w:val="21"/>
                <w:highlight w:val="none"/>
                <w14:textFill>
                  <w14:solidFill>
                    <w14:schemeClr w14:val="tx1"/>
                  </w14:solidFill>
                </w14:textFill>
              </w:rPr>
            </w:pPr>
            <w:r>
              <w:rPr>
                <w:b/>
                <w:bCs w:val="0"/>
                <w:color w:val="000000" w:themeColor="text1"/>
                <w:szCs w:val="21"/>
                <w:highlight w:val="none"/>
                <w14:textFill>
                  <w14:solidFill>
                    <w14:schemeClr w14:val="tx1"/>
                  </w14:solidFill>
                </w14:textFill>
              </w:rPr>
              <w:t>包号</w:t>
            </w:r>
          </w:p>
        </w:tc>
        <w:tc>
          <w:tcPr>
            <w:tcW w:w="1671" w:type="dxa"/>
            <w:noWrap w:val="0"/>
            <w:vAlign w:val="center"/>
          </w:tcPr>
          <w:p w14:paraId="6A156D54">
            <w:pPr>
              <w:jc w:val="center"/>
              <w:rPr>
                <w:b/>
                <w:bCs w:val="0"/>
                <w:color w:val="000000" w:themeColor="text1"/>
                <w:szCs w:val="21"/>
                <w:highlight w:val="none"/>
                <w14:textFill>
                  <w14:solidFill>
                    <w14:schemeClr w14:val="tx1"/>
                  </w14:solidFill>
                </w14:textFill>
              </w:rPr>
            </w:pPr>
            <w:r>
              <w:rPr>
                <w:b/>
                <w:bCs w:val="0"/>
                <w:color w:val="000000" w:themeColor="text1"/>
                <w:szCs w:val="21"/>
                <w:highlight w:val="none"/>
                <w14:textFill>
                  <w14:solidFill>
                    <w14:schemeClr w14:val="tx1"/>
                  </w14:solidFill>
                </w14:textFill>
              </w:rPr>
              <w:t>标的名称</w:t>
            </w:r>
          </w:p>
        </w:tc>
        <w:tc>
          <w:tcPr>
            <w:tcW w:w="921" w:type="dxa"/>
            <w:noWrap w:val="0"/>
            <w:vAlign w:val="center"/>
          </w:tcPr>
          <w:p w14:paraId="0920C787">
            <w:pPr>
              <w:pageBreakBefore w:val="0"/>
              <w:spacing w:line="440" w:lineRule="exact"/>
              <w:jc w:val="center"/>
              <w:rPr>
                <w:b/>
                <w:bCs w:val="0"/>
                <w:color w:val="0000FF"/>
                <w:szCs w:val="21"/>
                <w:highlight w:val="none"/>
              </w:rPr>
            </w:pPr>
            <w:r>
              <w:rPr>
                <w:rFonts w:hint="eastAsia"/>
                <w:b/>
                <w:bCs w:val="0"/>
                <w:color w:val="0000FF"/>
                <w:sz w:val="24"/>
                <w:szCs w:val="24"/>
                <w:lang w:eastAsia="zh-CN"/>
              </w:rPr>
              <w:t>最高限价</w:t>
            </w:r>
            <w:r>
              <w:rPr>
                <w:b/>
                <w:bCs w:val="0"/>
                <w:color w:val="0000FF"/>
                <w:sz w:val="24"/>
                <w:szCs w:val="24"/>
              </w:rPr>
              <w:t>（万元）</w:t>
            </w:r>
          </w:p>
        </w:tc>
        <w:tc>
          <w:tcPr>
            <w:tcW w:w="578" w:type="dxa"/>
            <w:noWrap w:val="0"/>
            <w:vAlign w:val="center"/>
          </w:tcPr>
          <w:p w14:paraId="3ABF8438">
            <w:pPr>
              <w:jc w:val="center"/>
              <w:rPr>
                <w:b/>
                <w:bCs w:val="0"/>
                <w:color w:val="000000" w:themeColor="text1"/>
                <w:szCs w:val="21"/>
                <w:highlight w:val="none"/>
                <w14:textFill>
                  <w14:solidFill>
                    <w14:schemeClr w14:val="tx1"/>
                  </w14:solidFill>
                </w14:textFill>
              </w:rPr>
            </w:pPr>
            <w:r>
              <w:rPr>
                <w:b/>
                <w:bCs w:val="0"/>
                <w:color w:val="000000" w:themeColor="text1"/>
                <w:szCs w:val="21"/>
                <w:highlight w:val="none"/>
                <w14:textFill>
                  <w14:solidFill>
                    <w14:schemeClr w14:val="tx1"/>
                  </w14:solidFill>
                </w14:textFill>
              </w:rPr>
              <w:t>数量</w:t>
            </w:r>
          </w:p>
        </w:tc>
        <w:tc>
          <w:tcPr>
            <w:tcW w:w="1437" w:type="dxa"/>
            <w:noWrap w:val="0"/>
            <w:vAlign w:val="center"/>
          </w:tcPr>
          <w:p w14:paraId="0206ACFA">
            <w:pPr>
              <w:jc w:val="center"/>
              <w:rPr>
                <w:b/>
                <w:bCs w:val="0"/>
                <w:color w:val="000000" w:themeColor="text1"/>
                <w:szCs w:val="21"/>
                <w:highlight w:val="none"/>
                <w14:textFill>
                  <w14:solidFill>
                    <w14:schemeClr w14:val="tx1"/>
                  </w14:solidFill>
                </w14:textFill>
              </w:rPr>
            </w:pPr>
            <w:r>
              <w:rPr>
                <w:b/>
                <w:bCs w:val="0"/>
                <w:color w:val="000000" w:themeColor="text1"/>
                <w:szCs w:val="21"/>
                <w:highlight w:val="none"/>
                <w14:textFill>
                  <w14:solidFill>
                    <w14:schemeClr w14:val="tx1"/>
                  </w14:solidFill>
                </w14:textFill>
              </w:rPr>
              <w:t>简要技术需求或服务要求</w:t>
            </w:r>
          </w:p>
        </w:tc>
      </w:tr>
      <w:tr w14:paraId="7478B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1" w:type="dxa"/>
            <w:noWrap w:val="0"/>
            <w:vAlign w:val="center"/>
          </w:tcPr>
          <w:p w14:paraId="1A6EF856">
            <w:pPr>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01</w:t>
            </w:r>
          </w:p>
        </w:tc>
        <w:tc>
          <w:tcPr>
            <w:tcW w:w="1671" w:type="dxa"/>
            <w:noWrap w:val="0"/>
            <w:vAlign w:val="center"/>
          </w:tcPr>
          <w:p w14:paraId="22FAA8A0">
            <w:pPr>
              <w:jc w:val="center"/>
              <w:rPr>
                <w:rFonts w:hint="eastAsia" w:eastAsia="宋体"/>
                <w:bCs/>
                <w:color w:val="000000" w:themeColor="text1"/>
                <w:szCs w:val="21"/>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东城街道曹家庄文化氛围提升及场景布置项目</w:t>
            </w:r>
          </w:p>
        </w:tc>
        <w:tc>
          <w:tcPr>
            <w:tcW w:w="921" w:type="dxa"/>
            <w:noWrap w:val="0"/>
            <w:vAlign w:val="center"/>
          </w:tcPr>
          <w:p w14:paraId="5E697C32">
            <w:pPr>
              <w:pageBreakBefore w:val="0"/>
              <w:spacing w:line="440" w:lineRule="exact"/>
              <w:jc w:val="center"/>
              <w:rPr>
                <w:rFonts w:hint="default" w:eastAsia="宋体"/>
                <w:bCs/>
                <w:color w:val="0000FF"/>
                <w:szCs w:val="21"/>
                <w:highlight w:val="none"/>
                <w:lang w:val="en-US" w:eastAsia="zh-CN"/>
              </w:rPr>
            </w:pPr>
            <w:r>
              <w:rPr>
                <w:rFonts w:hint="eastAsia"/>
                <w:bCs/>
                <w:color w:val="0000FF"/>
                <w:szCs w:val="21"/>
                <w:highlight w:val="none"/>
                <w:lang w:val="en-US" w:eastAsia="zh-CN"/>
              </w:rPr>
              <w:t>60</w:t>
            </w:r>
          </w:p>
        </w:tc>
        <w:tc>
          <w:tcPr>
            <w:tcW w:w="578" w:type="dxa"/>
            <w:noWrap w:val="0"/>
            <w:vAlign w:val="center"/>
          </w:tcPr>
          <w:p w14:paraId="7E68BF62">
            <w:pPr>
              <w:jc w:val="center"/>
              <w:rPr>
                <w:rFonts w:eastAsia="宋体"/>
                <w:bCs/>
                <w:color w:val="000000" w:themeColor="text1"/>
                <w:szCs w:val="21"/>
                <w:highlight w:val="none"/>
                <w14:textFill>
                  <w14:solidFill>
                    <w14:schemeClr w14:val="tx1"/>
                  </w14:solidFill>
                </w14:textFill>
              </w:rPr>
            </w:pPr>
            <w:r>
              <w:rPr>
                <w:rFonts w:hint="eastAsia"/>
                <w:bCs/>
                <w:color w:val="000000" w:themeColor="text1"/>
                <w:szCs w:val="21"/>
                <w:highlight w:val="none"/>
                <w:lang w:val="en-US" w:eastAsia="zh-CN"/>
                <w14:textFill>
                  <w14:solidFill>
                    <w14:schemeClr w14:val="tx1"/>
                  </w14:solidFill>
                </w14:textFill>
              </w:rPr>
              <w:t>1</w:t>
            </w:r>
          </w:p>
        </w:tc>
        <w:tc>
          <w:tcPr>
            <w:tcW w:w="1437" w:type="dxa"/>
            <w:noWrap w:val="0"/>
            <w:vAlign w:val="center"/>
          </w:tcPr>
          <w:p w14:paraId="495106DA">
            <w:pPr>
              <w:jc w:val="center"/>
              <w:rPr>
                <w:rFonts w:eastAsia="宋体"/>
                <w:color w:val="000000" w:themeColor="text1"/>
                <w:szCs w:val="21"/>
                <w:highlight w:val="none"/>
                <w14:textFill>
                  <w14:solidFill>
                    <w14:schemeClr w14:val="tx1"/>
                  </w14:solidFill>
                </w14:textFill>
              </w:rPr>
            </w:pPr>
            <w:r>
              <w:rPr>
                <w:rFonts w:hint="eastAsia" w:eastAsia="宋体"/>
                <w:color w:val="000000" w:themeColor="text1"/>
                <w:szCs w:val="21"/>
                <w:highlight w:val="none"/>
                <w:lang w:val="en-US" w:eastAsia="zh-CN"/>
                <w14:textFill>
                  <w14:solidFill>
                    <w14:schemeClr w14:val="tx1"/>
                  </w14:solidFill>
                </w14:textFill>
              </w:rPr>
              <w:t>详见采购需求</w:t>
            </w:r>
          </w:p>
        </w:tc>
      </w:tr>
    </w:tbl>
    <w:p w14:paraId="6C7514B5">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合同履行期限：</w:t>
      </w:r>
      <w:r>
        <w:rPr>
          <w:rFonts w:hint="eastAsia" w:cs="Times New Roman"/>
          <w:kern w:val="2"/>
          <w:sz w:val="24"/>
          <w:highlight w:val="none"/>
          <w:lang w:val="en-US" w:eastAsia="zh-CN"/>
        </w:rPr>
        <w:t>180日历天</w:t>
      </w:r>
      <w:r>
        <w:rPr>
          <w:rFonts w:hint="eastAsia"/>
          <w:color w:val="000000" w:themeColor="text1"/>
          <w:sz w:val="24"/>
          <w:highlight w:val="none"/>
          <w14:textFill>
            <w14:solidFill>
              <w14:schemeClr w14:val="tx1"/>
            </w14:solidFill>
          </w14:textFill>
        </w:rPr>
        <w:t>。</w:t>
      </w:r>
    </w:p>
    <w:p w14:paraId="162F1F1D">
      <w:pPr>
        <w:numPr>
          <w:ilvl w:val="0"/>
          <w:numId w:val="8"/>
        </w:num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本项目是否接受联合体：</w:t>
      </w:r>
      <w:r>
        <w:rPr>
          <w:rFonts w:hint="eastAsia"/>
          <w:color w:val="000000" w:themeColor="text1"/>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 xml:space="preserve">是  </w:t>
      </w:r>
      <w:r>
        <w:rPr>
          <w:rFonts w:hint="eastAsia"/>
          <w:color w:val="000000" w:themeColor="text1"/>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否。</w:t>
      </w:r>
    </w:p>
    <w:p w14:paraId="5A728669">
      <w:pPr>
        <w:pStyle w:val="186"/>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6" w:name="_Toc35393791"/>
      <w:bookmarkStart w:id="7" w:name="_Toc35393622"/>
      <w:bookmarkStart w:id="8" w:name="_Toc28359080"/>
      <w:bookmarkStart w:id="9" w:name="_Toc28359003"/>
      <w:r>
        <w:rPr>
          <w:rFonts w:ascii="Times New Roman" w:hAnsi="Times New Roman" w:eastAsia="宋体"/>
          <w:color w:val="000000" w:themeColor="text1"/>
          <w:sz w:val="24"/>
          <w:szCs w:val="24"/>
          <w:highlight w:val="none"/>
          <w14:textFill>
            <w14:solidFill>
              <w14:schemeClr w14:val="tx1"/>
            </w14:solidFill>
          </w14:textFill>
        </w:rPr>
        <w:t>二、申请人的资格要求（须同时满足）</w:t>
      </w:r>
      <w:bookmarkEnd w:id="6"/>
      <w:bookmarkEnd w:id="7"/>
      <w:bookmarkEnd w:id="8"/>
      <w:bookmarkEnd w:id="9"/>
    </w:p>
    <w:p w14:paraId="5920D5FD">
      <w:pPr>
        <w:spacing w:line="360" w:lineRule="auto"/>
        <w:ind w:firstLine="480"/>
        <w:rPr>
          <w:rFonts w:hint="eastAsia"/>
          <w:color w:val="000000" w:themeColor="text1"/>
          <w:sz w:val="24"/>
          <w:highlight w:val="none"/>
          <w14:textFill>
            <w14:solidFill>
              <w14:schemeClr w14:val="tx1"/>
            </w14:solidFill>
          </w14:textFill>
        </w:rPr>
      </w:pPr>
      <w:bookmarkStart w:id="10" w:name="_Toc28359081"/>
      <w:bookmarkStart w:id="11" w:name="_Toc28359004"/>
      <w:r>
        <w:rPr>
          <w:color w:val="000000" w:themeColor="text1"/>
          <w:sz w:val="24"/>
          <w:highlight w:val="none"/>
          <w14:textFill>
            <w14:solidFill>
              <w14:schemeClr w14:val="tx1"/>
            </w14:solidFill>
          </w14:textFill>
        </w:rPr>
        <w:t>1.满足《中华人民共和国政府采购法》第二十二条规定</w:t>
      </w:r>
      <w:r>
        <w:rPr>
          <w:rFonts w:hint="eastAsia"/>
          <w:color w:val="000000" w:themeColor="text1"/>
          <w:sz w:val="24"/>
          <w:highlight w:val="none"/>
          <w14:textFill>
            <w14:solidFill>
              <w14:schemeClr w14:val="tx1"/>
            </w14:solidFill>
          </w14:textFill>
        </w:rPr>
        <w:t>以及下列情形：</w:t>
      </w:r>
    </w:p>
    <w:p w14:paraId="68C52054">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1.1未被“信用中国”网站（WWW.creditchina.gov.cn）或“中国政府采购网”网站（www.ccgp.gov.cn）列入失信被执行人、重大税收违法案件当事人名单、政府采购严重失信行为记录名单；</w:t>
      </w:r>
    </w:p>
    <w:p w14:paraId="726E8950">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1.2单位负责人为同一人或者存在直接控股、管理关系的不同供应商（包含法定代表人为同一个人的两个及两个以上法人，母公司、全资子公司及其控股公司），不得参加同一合同项下的政府采购活动。</w:t>
      </w:r>
    </w:p>
    <w:p w14:paraId="0BD2AC55">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2.落实政府采购政策需满足的资格要求：</w:t>
      </w:r>
    </w:p>
    <w:p w14:paraId="3FC4A42E">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 中小企业政策</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本项目专门面向中小企业预留采购份额。</w:t>
      </w:r>
    </w:p>
    <w:p w14:paraId="3C0AA6E5">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2.2 </w:t>
      </w:r>
      <w:r>
        <w:rPr>
          <w:rFonts w:hint="eastAsia"/>
          <w:color w:val="000000" w:themeColor="text1"/>
          <w:sz w:val="24"/>
          <w:highlight w:val="none"/>
          <w:lang w:eastAsia="zh-CN"/>
          <w14:textFill>
            <w14:solidFill>
              <w14:schemeClr w14:val="tx1"/>
            </w14:solidFill>
          </w14:textFill>
        </w:rPr>
        <w:t>其他</w:t>
      </w:r>
      <w:r>
        <w:rPr>
          <w:color w:val="000000" w:themeColor="text1"/>
          <w:sz w:val="24"/>
          <w:highlight w:val="none"/>
          <w14:textFill>
            <w14:solidFill>
              <w14:schemeClr w14:val="tx1"/>
            </w14:solidFill>
          </w14:textFill>
        </w:rPr>
        <w:t>落实政府采购政策的资格要求（如有）：</w:t>
      </w:r>
      <w:r>
        <w:rPr>
          <w:rFonts w:hint="eastAsia"/>
          <w:color w:val="000000" w:themeColor="text1"/>
          <w:sz w:val="24"/>
          <w:highlight w:val="none"/>
          <w:u w:val="single"/>
          <w14:textFill>
            <w14:solidFill>
              <w14:schemeClr w14:val="tx1"/>
            </w14:solidFill>
          </w14:textFill>
        </w:rPr>
        <w:t xml:space="preserve">  /  </w:t>
      </w:r>
      <w:r>
        <w:rPr>
          <w:rFonts w:hint="eastAsia"/>
          <w:color w:val="000000" w:themeColor="text1"/>
          <w:sz w:val="24"/>
          <w:highlight w:val="none"/>
          <w14:textFill>
            <w14:solidFill>
              <w14:schemeClr w14:val="tx1"/>
            </w14:solidFill>
          </w14:textFill>
        </w:rPr>
        <w:t>。</w:t>
      </w:r>
    </w:p>
    <w:p w14:paraId="0DDEB415">
      <w:pPr>
        <w:spacing w:line="360" w:lineRule="auto"/>
        <w:ind w:firstLine="480"/>
        <w:rPr>
          <w:i/>
          <w:i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3.本项目的特定资格要求：</w:t>
      </w:r>
    </w:p>
    <w:p w14:paraId="1F633AF6">
      <w:pPr>
        <w:tabs>
          <w:tab w:val="left" w:pos="900"/>
          <w:tab w:val="left" w:pos="1134"/>
          <w:tab w:val="left" w:pos="1589"/>
          <w:tab w:val="left" w:pos="5521"/>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3.1本项目是否接受分支机构参与响应：</w:t>
      </w:r>
      <w:r>
        <w:rPr>
          <w:rFonts w:hint="eastAsia"/>
          <w:color w:val="000000" w:themeColor="text1"/>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 xml:space="preserve">是   </w:t>
      </w:r>
      <w:r>
        <w:rPr>
          <w:rFonts w:hint="eastAsia"/>
          <w:color w:val="000000" w:themeColor="text1"/>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否；</w:t>
      </w:r>
    </w:p>
    <w:p w14:paraId="5220FCC0">
      <w:pPr>
        <w:tabs>
          <w:tab w:val="left" w:pos="900"/>
          <w:tab w:val="left" w:pos="1134"/>
          <w:tab w:val="left" w:pos="1589"/>
          <w:tab w:val="left" w:pos="5521"/>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3.2 本项目是否属于政府购买服务：</w:t>
      </w:r>
    </w:p>
    <w:p w14:paraId="422E9A76">
      <w:pPr>
        <w:tabs>
          <w:tab w:val="left" w:pos="900"/>
          <w:tab w:val="left" w:pos="1134"/>
          <w:tab w:val="left" w:pos="1589"/>
          <w:tab w:val="left" w:pos="5521"/>
        </w:tabs>
        <w:spacing w:line="360" w:lineRule="auto"/>
        <w:ind w:left="991" w:firstLine="2"/>
        <w:rPr>
          <w:color w:val="000000" w:themeColor="text1"/>
          <w:sz w:val="24"/>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否</w:t>
      </w:r>
    </w:p>
    <w:p w14:paraId="132C6D22">
      <w:pPr>
        <w:tabs>
          <w:tab w:val="left" w:pos="900"/>
          <w:tab w:val="left" w:pos="1134"/>
          <w:tab w:val="left" w:pos="1589"/>
          <w:tab w:val="left" w:pos="5521"/>
        </w:tabs>
        <w:spacing w:line="360" w:lineRule="auto"/>
        <w:ind w:left="991" w:firstLine="2"/>
        <w:rPr>
          <w:color w:val="000000" w:themeColor="text1"/>
          <w:sz w:val="24"/>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是，公益一类事业单位、使用事业编制且由财政拨款保障的群团组织，不得作为承接主体；</w:t>
      </w:r>
    </w:p>
    <w:p w14:paraId="3965691A">
      <w:pPr>
        <w:tabs>
          <w:tab w:val="left" w:pos="900"/>
          <w:tab w:val="left" w:pos="1134"/>
          <w:tab w:val="left" w:pos="1589"/>
          <w:tab w:val="left" w:pos="5521"/>
        </w:tabs>
        <w:spacing w:line="360" w:lineRule="auto"/>
        <w:ind w:firstLine="480"/>
        <w:rPr>
          <w:rFonts w:hint="eastAsia" w:eastAsia="宋体"/>
          <w:color w:val="000000" w:themeColor="text1"/>
          <w:sz w:val="24"/>
          <w:highlight w:val="none"/>
          <w:lang w:val="en-US" w:eastAsia="zh-CN"/>
          <w14:textFill>
            <w14:solidFill>
              <w14:schemeClr w14:val="tx1"/>
            </w14:solidFill>
          </w14:textFill>
        </w:rPr>
      </w:pPr>
      <w:r>
        <w:rPr>
          <w:color w:val="000000" w:themeColor="text1"/>
          <w:sz w:val="24"/>
          <w:highlight w:val="none"/>
          <w14:textFill>
            <w14:solidFill>
              <w14:schemeClr w14:val="tx1"/>
            </w14:solidFill>
          </w14:textFill>
        </w:rPr>
        <w:t>3.3其他特定资格要求：</w:t>
      </w:r>
      <w:r>
        <w:rPr>
          <w:rFonts w:hint="eastAsia"/>
          <w:color w:val="000000" w:themeColor="text1"/>
          <w:sz w:val="24"/>
          <w:highlight w:val="none"/>
          <w:lang w:val="en-US" w:eastAsia="zh-CN"/>
          <w14:textFill>
            <w14:solidFill>
              <w14:schemeClr w14:val="tx1"/>
            </w14:solidFill>
          </w14:textFill>
        </w:rPr>
        <w:t>/</w:t>
      </w:r>
    </w:p>
    <w:bookmarkEnd w:id="10"/>
    <w:bookmarkEnd w:id="11"/>
    <w:p w14:paraId="66829396">
      <w:pPr>
        <w:pStyle w:val="186"/>
        <w:widowControl/>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12" w:name="_Toc35393623"/>
      <w:bookmarkStart w:id="13" w:name="_Toc35393792"/>
      <w:r>
        <w:rPr>
          <w:rFonts w:ascii="Times New Roman" w:hAnsi="Times New Roman" w:eastAsia="宋体"/>
          <w:color w:val="000000" w:themeColor="text1"/>
          <w:sz w:val="24"/>
          <w:szCs w:val="24"/>
          <w:highlight w:val="none"/>
          <w14:textFill>
            <w14:solidFill>
              <w14:schemeClr w14:val="tx1"/>
            </w14:solidFill>
          </w14:textFill>
        </w:rPr>
        <w:t>三、获取采购文件</w:t>
      </w:r>
      <w:bookmarkEnd w:id="12"/>
      <w:bookmarkEnd w:id="13"/>
    </w:p>
    <w:p w14:paraId="1F7C9C2D">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1.时间：</w:t>
      </w:r>
      <w:r>
        <w:rPr>
          <w:rFonts w:hint="eastAsia"/>
          <w:color w:val="000000" w:themeColor="text1"/>
          <w:sz w:val="24"/>
          <w:highlight w:val="none"/>
          <w:lang w:bidi="ar"/>
          <w14:textFill>
            <w14:solidFill>
              <w14:schemeClr w14:val="tx1"/>
            </w14:solidFill>
          </w14:textFill>
        </w:rPr>
        <w:t>自本公告发布之日</w:t>
      </w:r>
      <w:r>
        <w:rPr>
          <w:rFonts w:hint="eastAsia"/>
          <w:color w:val="000000" w:themeColor="text1"/>
          <w:sz w:val="24"/>
          <w:highlight w:val="none"/>
          <w:lang w:val="en-US" w:eastAsia="zh-CN" w:bidi="ar"/>
          <w14:textFill>
            <w14:solidFill>
              <w14:schemeClr w14:val="tx1"/>
            </w14:solidFill>
          </w14:textFill>
        </w:rPr>
        <w:t>起5个工作日</w:t>
      </w:r>
      <w:r>
        <w:rPr>
          <w:color w:val="000000" w:themeColor="text1"/>
          <w:sz w:val="24"/>
          <w:highlight w:val="none"/>
          <w:lang w:bidi="ar"/>
          <w14:textFill>
            <w14:solidFill>
              <w14:schemeClr w14:val="tx1"/>
            </w14:solidFill>
          </w14:textFill>
        </w:rPr>
        <w:t>。</w:t>
      </w:r>
    </w:p>
    <w:p w14:paraId="06D51BC7">
      <w:pPr>
        <w:spacing w:line="360" w:lineRule="auto"/>
        <w:ind w:firstLine="480"/>
        <w:rPr>
          <w:rFonts w:hint="eastAsia" w:eastAsia="宋体"/>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2.地点：</w:t>
      </w:r>
      <w:r>
        <w:rPr>
          <w:rFonts w:hint="eastAsia"/>
          <w:sz w:val="24"/>
          <w:highlight w:val="none"/>
          <w:lang w:val="en-US" w:eastAsia="zh-CN" w:bidi="ar"/>
        </w:rPr>
        <w:t>苏采云政府采购一体化平台（网址：</w:t>
      </w:r>
      <w:r>
        <w:rPr>
          <w:rFonts w:hint="eastAsia"/>
          <w:sz w:val="24"/>
          <w:highlight w:val="none"/>
          <w:lang w:val="en-US" w:eastAsia="zh-CN" w:bidi="ar"/>
        </w:rPr>
        <w:fldChar w:fldCharType="begin"/>
      </w:r>
      <w:r>
        <w:rPr>
          <w:rFonts w:hint="eastAsia"/>
          <w:sz w:val="24"/>
          <w:highlight w:val="none"/>
          <w:lang w:val="en-US" w:eastAsia="zh-CN" w:bidi="ar"/>
        </w:rPr>
        <w:instrText xml:space="preserve"> HYPERLINK "http://jszfcg.jsczt.cn/jszc/login）" </w:instrText>
      </w:r>
      <w:r>
        <w:rPr>
          <w:rFonts w:hint="eastAsia"/>
          <w:sz w:val="24"/>
          <w:highlight w:val="none"/>
          <w:lang w:val="en-US" w:eastAsia="zh-CN" w:bidi="ar"/>
        </w:rPr>
        <w:fldChar w:fldCharType="separate"/>
      </w:r>
      <w:r>
        <w:rPr>
          <w:rStyle w:val="34"/>
          <w:rFonts w:hint="eastAsia"/>
          <w:sz w:val="24"/>
          <w:highlight w:val="none"/>
          <w:lang w:val="en-US" w:eastAsia="zh-CN" w:bidi="ar"/>
        </w:rPr>
        <w:t>http://jszfcg.jsczt.cn/jszc/login）</w:t>
      </w:r>
      <w:r>
        <w:rPr>
          <w:rFonts w:hint="eastAsia"/>
          <w:sz w:val="24"/>
          <w:highlight w:val="none"/>
          <w:lang w:val="en-US" w:eastAsia="zh-CN" w:bidi="ar"/>
        </w:rPr>
        <w:fldChar w:fldCharType="end"/>
      </w:r>
    </w:p>
    <w:p w14:paraId="649C9261">
      <w:pPr>
        <w:widowControl/>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3.方式：</w:t>
      </w:r>
      <w:r>
        <w:rPr>
          <w:rFonts w:hint="eastAsia"/>
          <w:sz w:val="24"/>
          <w:highlight w:val="none"/>
          <w:lang w:val="en-US" w:eastAsia="zh-CN" w:bidi="ar"/>
        </w:rPr>
        <w:t>供应商完成注册并办理CA证书后登录苏采云政府采购一体化平台，下载本项目电子版磋商文件。</w:t>
      </w:r>
    </w:p>
    <w:p w14:paraId="167EB63B">
      <w:pPr>
        <w:widowControl/>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4.售价：0元。</w:t>
      </w:r>
    </w:p>
    <w:p w14:paraId="3156C377">
      <w:pPr>
        <w:pStyle w:val="186"/>
        <w:widowControl/>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14" w:name="_Toc35393624"/>
      <w:bookmarkStart w:id="15" w:name="_Toc35393793"/>
      <w:bookmarkStart w:id="16" w:name="_Toc28359082"/>
      <w:bookmarkStart w:id="17" w:name="_Toc28359005"/>
      <w:r>
        <w:rPr>
          <w:rFonts w:ascii="Times New Roman" w:hAnsi="Times New Roman" w:eastAsia="宋体"/>
          <w:color w:val="000000" w:themeColor="text1"/>
          <w:sz w:val="24"/>
          <w:szCs w:val="24"/>
          <w:highlight w:val="none"/>
          <w14:textFill>
            <w14:solidFill>
              <w14:schemeClr w14:val="tx1"/>
            </w14:solidFill>
          </w14:textFill>
        </w:rPr>
        <w:t>四、</w:t>
      </w:r>
      <w:bookmarkEnd w:id="14"/>
      <w:bookmarkEnd w:id="15"/>
      <w:bookmarkEnd w:id="16"/>
      <w:bookmarkEnd w:id="17"/>
      <w:r>
        <w:rPr>
          <w:rFonts w:ascii="Times New Roman" w:hAnsi="Times New Roman" w:eastAsia="宋体"/>
          <w:color w:val="000000" w:themeColor="text1"/>
          <w:sz w:val="24"/>
          <w:szCs w:val="24"/>
          <w:highlight w:val="none"/>
          <w14:textFill>
            <w14:solidFill>
              <w14:schemeClr w14:val="tx1"/>
            </w14:solidFill>
          </w14:textFill>
        </w:rPr>
        <w:t>响应文件提交</w:t>
      </w:r>
    </w:p>
    <w:p w14:paraId="6021BA62">
      <w:pPr>
        <w:spacing w:line="360" w:lineRule="auto"/>
        <w:ind w:firstLine="480"/>
        <w:rPr>
          <w:bCs/>
          <w:color w:val="000000" w:themeColor="text1"/>
          <w:sz w:val="24"/>
          <w:highlight w:val="none"/>
          <w:u w:val="single"/>
          <w14:textFill>
            <w14:solidFill>
              <w14:schemeClr w14:val="tx1"/>
            </w14:solidFill>
          </w14:textFill>
        </w:rPr>
      </w:pPr>
      <w:r>
        <w:rPr>
          <w:color w:val="000000" w:themeColor="text1"/>
          <w:sz w:val="24"/>
          <w:highlight w:val="none"/>
          <w:lang w:bidi="ar"/>
          <w14:textFill>
            <w14:solidFill>
              <w14:schemeClr w14:val="tx1"/>
            </w14:solidFill>
          </w14:textFill>
        </w:rPr>
        <w:t>截止时间：</w:t>
      </w:r>
      <w:r>
        <w:rPr>
          <w:rFonts w:hint="eastAsia"/>
          <w:color w:val="000000" w:themeColor="text1"/>
          <w:sz w:val="24"/>
          <w:highlight w:val="none"/>
          <w:u w:val="single"/>
          <w:lang w:val="en-US" w:eastAsia="zh-CN"/>
          <w14:textFill>
            <w14:solidFill>
              <w14:schemeClr w14:val="tx1"/>
            </w14:solidFill>
          </w14:textFill>
        </w:rPr>
        <w:t>2026</w:t>
      </w:r>
      <w:r>
        <w:rPr>
          <w:color w:val="000000" w:themeColor="text1"/>
          <w:sz w:val="24"/>
          <w:highlight w:val="none"/>
          <w:u w:val="single"/>
          <w:lang w:bidi="ar"/>
          <w14:textFill>
            <w14:solidFill>
              <w14:schemeClr w14:val="tx1"/>
            </w14:solidFill>
          </w14:textFill>
        </w:rPr>
        <w:t>年</w:t>
      </w:r>
      <w:r>
        <w:rPr>
          <w:rFonts w:hint="eastAsia"/>
          <w:color w:val="000000" w:themeColor="text1"/>
          <w:sz w:val="24"/>
          <w:highlight w:val="none"/>
          <w:u w:val="single"/>
          <w:lang w:val="en-US" w:eastAsia="zh-CN" w:bidi="ar"/>
          <w14:textFill>
            <w14:solidFill>
              <w14:schemeClr w14:val="tx1"/>
            </w14:solidFill>
          </w14:textFill>
        </w:rPr>
        <w:t>01</w:t>
      </w:r>
      <w:r>
        <w:rPr>
          <w:color w:val="000000" w:themeColor="text1"/>
          <w:sz w:val="24"/>
          <w:highlight w:val="none"/>
          <w:u w:val="single"/>
          <w:lang w:bidi="ar"/>
          <w14:textFill>
            <w14:solidFill>
              <w14:schemeClr w14:val="tx1"/>
            </w14:solidFill>
          </w14:textFill>
        </w:rPr>
        <w:t>月</w:t>
      </w:r>
      <w:r>
        <w:rPr>
          <w:rFonts w:hint="eastAsia"/>
          <w:color w:val="000000" w:themeColor="text1"/>
          <w:sz w:val="24"/>
          <w:highlight w:val="none"/>
          <w:u w:val="single"/>
          <w:lang w:val="en-US" w:eastAsia="zh-CN"/>
          <w14:textFill>
            <w14:solidFill>
              <w14:schemeClr w14:val="tx1"/>
            </w14:solidFill>
          </w14:textFill>
        </w:rPr>
        <w:t>14</w:t>
      </w:r>
      <w:r>
        <w:rPr>
          <w:color w:val="000000" w:themeColor="text1"/>
          <w:sz w:val="24"/>
          <w:highlight w:val="none"/>
          <w:u w:val="single"/>
          <w:lang w:bidi="ar"/>
          <w14:textFill>
            <w14:solidFill>
              <w14:schemeClr w14:val="tx1"/>
            </w14:solidFill>
          </w14:textFill>
        </w:rPr>
        <w:t>日</w:t>
      </w:r>
      <w:r>
        <w:rPr>
          <w:rFonts w:hint="eastAsia"/>
          <w:color w:val="000000" w:themeColor="text1"/>
          <w:sz w:val="24"/>
          <w:highlight w:val="none"/>
          <w:u w:val="single"/>
          <w:lang w:val="en-US" w:eastAsia="zh-CN" w:bidi="ar"/>
          <w14:textFill>
            <w14:solidFill>
              <w14:schemeClr w14:val="tx1"/>
            </w14:solidFill>
          </w14:textFill>
        </w:rPr>
        <w:t>14</w:t>
      </w:r>
      <w:r>
        <w:rPr>
          <w:color w:val="000000" w:themeColor="text1"/>
          <w:sz w:val="24"/>
          <w:highlight w:val="none"/>
          <w:u w:val="single"/>
          <w:lang w:bidi="ar"/>
          <w14:textFill>
            <w14:solidFill>
              <w14:schemeClr w14:val="tx1"/>
            </w14:solidFill>
          </w14:textFill>
        </w:rPr>
        <w:t>点</w:t>
      </w:r>
      <w:r>
        <w:rPr>
          <w:rFonts w:hint="eastAsia"/>
          <w:color w:val="000000" w:themeColor="text1"/>
          <w:sz w:val="24"/>
          <w:highlight w:val="none"/>
          <w:u w:val="single"/>
          <w:lang w:val="en-US" w:eastAsia="zh-CN" w:bidi="ar"/>
          <w14:textFill>
            <w14:solidFill>
              <w14:schemeClr w14:val="tx1"/>
            </w14:solidFill>
          </w14:textFill>
        </w:rPr>
        <w:t>00</w:t>
      </w:r>
      <w:r>
        <w:rPr>
          <w:color w:val="000000" w:themeColor="text1"/>
          <w:sz w:val="24"/>
          <w:highlight w:val="none"/>
          <w:u w:val="single"/>
          <w:lang w:bidi="ar"/>
          <w14:textFill>
            <w14:solidFill>
              <w14:schemeClr w14:val="tx1"/>
            </w14:solidFill>
          </w14:textFill>
        </w:rPr>
        <w:t>分</w:t>
      </w:r>
      <w:r>
        <w:rPr>
          <w:bCs/>
          <w:color w:val="000000" w:themeColor="text1"/>
          <w:sz w:val="24"/>
          <w:highlight w:val="none"/>
          <w:lang w:bidi="ar"/>
          <w14:textFill>
            <w14:solidFill>
              <w14:schemeClr w14:val="tx1"/>
            </w14:solidFill>
          </w14:textFill>
        </w:rPr>
        <w:t>（北京时间）</w:t>
      </w:r>
      <w:r>
        <w:rPr>
          <w:iCs/>
          <w:color w:val="000000" w:themeColor="text1"/>
          <w:sz w:val="24"/>
          <w:highlight w:val="none"/>
          <w:lang w:bidi="ar"/>
          <w14:textFill>
            <w14:solidFill>
              <w14:schemeClr w14:val="tx1"/>
            </w14:solidFill>
          </w14:textFill>
        </w:rPr>
        <w:t>。</w:t>
      </w:r>
    </w:p>
    <w:p w14:paraId="611EF266">
      <w:pPr>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地点：</w:t>
      </w:r>
      <w:r>
        <w:rPr>
          <w:rFonts w:hint="eastAsia"/>
          <w:color w:val="000000" w:themeColor="text1"/>
          <w:sz w:val="24"/>
          <w:highlight w:val="none"/>
          <w:lang w:val="en-US" w:eastAsia="zh-CN" w:bidi="ar"/>
          <w14:textFill>
            <w14:solidFill>
              <w14:schemeClr w14:val="tx1"/>
            </w14:solidFill>
          </w14:textFill>
        </w:rPr>
        <w:t>本项目采用远程“不见面”开标方式，无需到现场提交，请供应商在开标时间截止前提前登入苏采云政府采购一体化平台（网址：http://jszfcg.jsczt.cn/jszc/login）提交电子版</w:t>
      </w:r>
      <w:r>
        <w:rPr>
          <w:color w:val="000000" w:themeColor="text1"/>
          <w:sz w:val="24"/>
          <w:highlight w:val="none"/>
          <w:lang w:bidi="ar"/>
          <w14:textFill>
            <w14:solidFill>
              <w14:schemeClr w14:val="tx1"/>
            </w14:solidFill>
          </w14:textFill>
        </w:rPr>
        <w:t>响应文件。</w:t>
      </w:r>
    </w:p>
    <w:p w14:paraId="6C8C688A">
      <w:pPr>
        <w:pStyle w:val="186"/>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五、开启</w:t>
      </w:r>
    </w:p>
    <w:p w14:paraId="6B3C1268">
      <w:pPr>
        <w:spacing w:line="360" w:lineRule="auto"/>
        <w:ind w:firstLine="480"/>
        <w:rPr>
          <w:bCs/>
          <w:color w:val="000000" w:themeColor="text1"/>
          <w:sz w:val="24"/>
          <w:highlight w:val="none"/>
          <w:u w:val="single"/>
          <w14:textFill>
            <w14:solidFill>
              <w14:schemeClr w14:val="tx1"/>
            </w14:solidFill>
          </w14:textFill>
        </w:rPr>
      </w:pPr>
      <w:r>
        <w:rPr>
          <w:color w:val="000000" w:themeColor="text1"/>
          <w:sz w:val="24"/>
          <w:highlight w:val="none"/>
          <w:lang w:bidi="ar"/>
          <w14:textFill>
            <w14:solidFill>
              <w14:schemeClr w14:val="tx1"/>
            </w14:solidFill>
          </w14:textFill>
        </w:rPr>
        <w:t>时间：</w:t>
      </w:r>
      <w:r>
        <w:rPr>
          <w:rFonts w:hint="eastAsia"/>
          <w:color w:val="000000" w:themeColor="text1"/>
          <w:sz w:val="24"/>
          <w:highlight w:val="none"/>
          <w:u w:val="single"/>
          <w:lang w:val="en-US" w:eastAsia="zh-CN"/>
          <w14:textFill>
            <w14:solidFill>
              <w14:schemeClr w14:val="tx1"/>
            </w14:solidFill>
          </w14:textFill>
        </w:rPr>
        <w:t>2026年01月14日14点00分</w:t>
      </w:r>
      <w:r>
        <w:rPr>
          <w:bCs/>
          <w:color w:val="000000" w:themeColor="text1"/>
          <w:sz w:val="24"/>
          <w:highlight w:val="none"/>
          <w:lang w:bidi="ar"/>
          <w14:textFill>
            <w14:solidFill>
              <w14:schemeClr w14:val="tx1"/>
            </w14:solidFill>
          </w14:textFill>
        </w:rPr>
        <w:t>（北京时间）</w:t>
      </w:r>
      <w:r>
        <w:rPr>
          <w:iCs/>
          <w:color w:val="000000" w:themeColor="text1"/>
          <w:sz w:val="24"/>
          <w:highlight w:val="none"/>
          <w:lang w:bidi="ar"/>
          <w14:textFill>
            <w14:solidFill>
              <w14:schemeClr w14:val="tx1"/>
            </w14:solidFill>
          </w14:textFill>
        </w:rPr>
        <w:t>。</w:t>
      </w:r>
    </w:p>
    <w:p w14:paraId="62097168">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地点：</w:t>
      </w:r>
      <w:r>
        <w:rPr>
          <w:rFonts w:hint="eastAsia" w:ascii="宋体" w:hAnsi="宋体"/>
          <w:color w:val="000000" w:themeColor="text1"/>
          <w:sz w:val="24"/>
          <w:highlight w:val="none"/>
          <w:u w:val="single"/>
          <w14:textFill>
            <w14:solidFill>
              <w14:schemeClr w14:val="tx1"/>
            </w14:solidFill>
          </w14:textFill>
        </w:rPr>
        <w:t>本项目采用不见面交易方式，无需到现场提交，供应商登录</w:t>
      </w:r>
      <w:r>
        <w:rPr>
          <w:rFonts w:hint="eastAsia" w:ascii="宋体" w:hAnsi="宋体"/>
          <w:color w:val="000000" w:themeColor="text1"/>
          <w:sz w:val="24"/>
          <w:highlight w:val="none"/>
          <w:u w:val="single"/>
          <w:lang w:eastAsia="zh-CN"/>
          <w14:textFill>
            <w14:solidFill>
              <w14:schemeClr w14:val="tx1"/>
            </w14:solidFill>
          </w14:textFill>
        </w:rPr>
        <w:t>“苏采云”政府采购一体化平台</w:t>
      </w:r>
      <w:r>
        <w:rPr>
          <w:rFonts w:hint="eastAsia" w:ascii="宋体" w:hAnsi="宋体"/>
          <w:color w:val="000000" w:themeColor="text1"/>
          <w:sz w:val="24"/>
          <w:highlight w:val="none"/>
          <w:u w:val="single"/>
          <w14:textFill>
            <w14:solidFill>
              <w14:schemeClr w14:val="tx1"/>
            </w14:solidFill>
          </w14:textFill>
        </w:rPr>
        <w:t>供应商端，通过系统在线提交电子响应文件。</w:t>
      </w:r>
    </w:p>
    <w:p w14:paraId="0016C314">
      <w:pPr>
        <w:pStyle w:val="186"/>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18" w:name="_Toc35393625"/>
      <w:bookmarkStart w:id="19" w:name="_Toc28359007"/>
      <w:bookmarkStart w:id="20" w:name="_Toc28359084"/>
      <w:bookmarkStart w:id="21" w:name="_Toc35393794"/>
      <w:r>
        <w:rPr>
          <w:rFonts w:ascii="Times New Roman" w:hAnsi="Times New Roman" w:eastAsia="宋体"/>
          <w:color w:val="000000" w:themeColor="text1"/>
          <w:sz w:val="24"/>
          <w:szCs w:val="24"/>
          <w:highlight w:val="none"/>
          <w14:textFill>
            <w14:solidFill>
              <w14:schemeClr w14:val="tx1"/>
            </w14:solidFill>
          </w14:textFill>
        </w:rPr>
        <w:t>六、公告期限</w:t>
      </w:r>
      <w:bookmarkEnd w:id="18"/>
      <w:bookmarkEnd w:id="19"/>
      <w:bookmarkEnd w:id="20"/>
      <w:bookmarkEnd w:id="21"/>
    </w:p>
    <w:p w14:paraId="687DFB6D">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自本公告发布之日起</w:t>
      </w: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个工作日。</w:t>
      </w:r>
    </w:p>
    <w:p w14:paraId="7B3D5858">
      <w:pPr>
        <w:pStyle w:val="186"/>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22" w:name="_Toc35393626"/>
      <w:bookmarkStart w:id="23" w:name="_Toc35393795"/>
      <w:r>
        <w:rPr>
          <w:rFonts w:ascii="Times New Roman" w:hAnsi="Times New Roman" w:eastAsia="宋体"/>
          <w:color w:val="000000" w:themeColor="text1"/>
          <w:sz w:val="24"/>
          <w:szCs w:val="24"/>
          <w:highlight w:val="none"/>
          <w14:textFill>
            <w14:solidFill>
              <w14:schemeClr w14:val="tx1"/>
            </w14:solidFill>
          </w14:textFill>
        </w:rPr>
        <w:t>七、其他补充事宜</w:t>
      </w:r>
      <w:bookmarkEnd w:id="22"/>
      <w:bookmarkEnd w:id="23"/>
    </w:p>
    <w:p w14:paraId="3E7ED3C1">
      <w:pPr>
        <w:spacing w:line="360" w:lineRule="auto"/>
        <w:ind w:firstLine="480"/>
        <w:rPr>
          <w:color w:val="000000" w:themeColor="text1"/>
          <w:sz w:val="24"/>
          <w:highlight w:val="none"/>
          <w:lang w:bidi="ar"/>
          <w14:textFill>
            <w14:solidFill>
              <w14:schemeClr w14:val="tx1"/>
            </w14:solidFill>
          </w14:textFill>
        </w:rPr>
      </w:pPr>
      <w:bookmarkStart w:id="24" w:name="_Toc28359008"/>
      <w:bookmarkStart w:id="25" w:name="_Toc35393627"/>
      <w:bookmarkStart w:id="26" w:name="_Toc28359085"/>
      <w:bookmarkStart w:id="27" w:name="_Toc35393796"/>
      <w:r>
        <w:rPr>
          <w:rFonts w:hint="eastAsia" w:ascii="Times New Roman" w:hAnsi="Times New Roman"/>
          <w:color w:val="000000" w:themeColor="text1"/>
          <w:sz w:val="24"/>
          <w:szCs w:val="24"/>
          <w:highlight w:val="none"/>
          <w:lang w:val="en-US" w:eastAsia="zh-CN" w:bidi="ar"/>
          <w14:textFill>
            <w14:solidFill>
              <w14:schemeClr w14:val="tx1"/>
            </w14:solidFill>
          </w14:textFill>
        </w:rPr>
        <w:t>1</w:t>
      </w:r>
      <w:r>
        <w:rPr>
          <w:rFonts w:hint="eastAsia"/>
          <w:color w:val="000000" w:themeColor="text1"/>
          <w:sz w:val="24"/>
          <w:highlight w:val="none"/>
          <w:lang w:bidi="ar"/>
          <w14:textFill>
            <w14:solidFill>
              <w14:schemeClr w14:val="tx1"/>
            </w14:solidFill>
          </w14:textFill>
        </w:rPr>
        <w:t>．</w:t>
      </w:r>
      <w:r>
        <w:rPr>
          <w:rFonts w:hint="eastAsia" w:ascii="Times New Roman" w:hAnsi="Times New Roman"/>
          <w:color w:val="000000" w:themeColor="text1"/>
          <w:sz w:val="24"/>
          <w:szCs w:val="24"/>
          <w:highlight w:val="none"/>
          <w:lang w:bidi="ar"/>
          <w14:textFill>
            <w14:solidFill>
              <w14:schemeClr w14:val="tx1"/>
            </w14:solidFill>
          </w14:textFill>
        </w:rPr>
        <w:t>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p>
    <w:p w14:paraId="1B943C6C">
      <w:pPr>
        <w:spacing w:line="360" w:lineRule="auto"/>
        <w:ind w:firstLine="480"/>
        <w:rPr>
          <w:color w:val="000000" w:themeColor="text1"/>
          <w:sz w:val="24"/>
          <w:highlight w:val="none"/>
          <w:lang w:bidi="ar"/>
          <w14:textFill>
            <w14:solidFill>
              <w14:schemeClr w14:val="tx1"/>
            </w14:solidFill>
          </w14:textFill>
        </w:rPr>
      </w:pPr>
      <w:r>
        <w:rPr>
          <w:rFonts w:hint="eastAsia" w:ascii="Times New Roman" w:hAnsi="Times New Roman"/>
          <w:color w:val="000000" w:themeColor="text1"/>
          <w:sz w:val="24"/>
          <w:szCs w:val="24"/>
          <w:highlight w:val="none"/>
          <w:lang w:val="en-US" w:eastAsia="zh-CN" w:bidi="ar"/>
          <w14:textFill>
            <w14:solidFill>
              <w14:schemeClr w14:val="tx1"/>
            </w14:solidFill>
          </w14:textFill>
        </w:rPr>
        <w:t>2</w:t>
      </w:r>
      <w:r>
        <w:rPr>
          <w:rFonts w:hint="eastAsia"/>
          <w:color w:val="000000" w:themeColor="text1"/>
          <w:sz w:val="24"/>
          <w:highlight w:val="none"/>
          <w:lang w:bidi="ar"/>
          <w14:textFill>
            <w14:solidFill>
              <w14:schemeClr w14:val="tx1"/>
            </w14:solidFill>
          </w14:textFill>
        </w:rPr>
        <w:t>．</w:t>
      </w:r>
      <w:r>
        <w:rPr>
          <w:rFonts w:hint="eastAsia" w:ascii="Times New Roman" w:hAnsi="Times New Roman"/>
          <w:color w:val="000000" w:themeColor="text1"/>
          <w:sz w:val="24"/>
          <w:szCs w:val="24"/>
          <w:highlight w:val="none"/>
          <w:lang w:bidi="ar"/>
          <w14:textFill>
            <w14:solidFill>
              <w14:schemeClr w14:val="tx1"/>
            </w14:solidFill>
          </w14:textFill>
        </w:rPr>
        <w:t>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53D44A09">
      <w:pPr>
        <w:spacing w:line="360" w:lineRule="auto"/>
        <w:ind w:firstLine="480"/>
        <w:rPr>
          <w:rFonts w:hint="eastAsia" w:ascii="Times New Roman" w:hAnsi="Times New Roman"/>
          <w:color w:val="000000" w:themeColor="text1"/>
          <w:sz w:val="24"/>
          <w:szCs w:val="24"/>
          <w:highlight w:val="none"/>
          <w:lang w:bidi="ar"/>
          <w14:textFill>
            <w14:solidFill>
              <w14:schemeClr w14:val="tx1"/>
            </w14:solidFill>
          </w14:textFill>
        </w:rPr>
      </w:pPr>
      <w:r>
        <w:rPr>
          <w:rFonts w:hint="eastAsia" w:ascii="Times New Roman" w:hAnsi="Times New Roman"/>
          <w:color w:val="000000" w:themeColor="text1"/>
          <w:sz w:val="24"/>
          <w:szCs w:val="24"/>
          <w:highlight w:val="none"/>
          <w:lang w:val="en-US" w:eastAsia="zh-CN" w:bidi="ar"/>
          <w14:textFill>
            <w14:solidFill>
              <w14:schemeClr w14:val="tx1"/>
            </w14:solidFill>
          </w14:textFill>
        </w:rPr>
        <w:t>3</w:t>
      </w:r>
      <w:r>
        <w:rPr>
          <w:rFonts w:hint="eastAsia"/>
          <w:color w:val="000000" w:themeColor="text1"/>
          <w:sz w:val="24"/>
          <w:highlight w:val="none"/>
          <w:lang w:bidi="ar"/>
          <w14:textFill>
            <w14:solidFill>
              <w14:schemeClr w14:val="tx1"/>
            </w14:solidFill>
          </w14:textFill>
        </w:rPr>
        <w:t>．</w:t>
      </w:r>
      <w:r>
        <w:rPr>
          <w:rFonts w:hint="eastAsia" w:ascii="Times New Roman" w:hAnsi="Times New Roman"/>
          <w:color w:val="000000" w:themeColor="text1"/>
          <w:sz w:val="24"/>
          <w:szCs w:val="24"/>
          <w:highlight w:val="none"/>
          <w:lang w:bidi="ar"/>
          <w14:textFill>
            <w14:solidFill>
              <w14:schemeClr w14:val="tx1"/>
            </w14:solidFill>
          </w14:textFill>
        </w:rPr>
        <w:t>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6DD92350">
      <w:pPr>
        <w:spacing w:line="360" w:lineRule="auto"/>
        <w:ind w:firstLine="480"/>
        <w:rPr>
          <w:rFonts w:hint="eastAsia" w:ascii="Times New Roman" w:hAnsi="Times New Roman"/>
          <w:color w:val="000000" w:themeColor="text1"/>
          <w:sz w:val="24"/>
          <w:szCs w:val="24"/>
          <w:highlight w:val="none"/>
          <w:lang w:bidi="ar"/>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bidi="ar"/>
          <w14:textFill>
            <w14:solidFill>
              <w14:schemeClr w14:val="tx1"/>
            </w14:solidFill>
          </w14:textFill>
        </w:rPr>
        <w:t>4.关于江苏省政府采购履约验收管理办法：根据《关于印发江苏省政府采购履约验收管理办法的通知》（苏财规[2024]7号）</w:t>
      </w:r>
      <w:r>
        <w:rPr>
          <w:rFonts w:hint="eastAsia" w:ascii="Times New Roman" w:hAnsi="Times New Roman" w:eastAsia="宋体" w:cs="Times New Roman"/>
          <w:color w:val="000000" w:themeColor="text1"/>
          <w:sz w:val="24"/>
          <w:szCs w:val="24"/>
          <w:highlight w:val="none"/>
          <w:lang w:bidi="ar"/>
          <w14:textFill>
            <w14:solidFill>
              <w14:schemeClr w14:val="tx1"/>
            </w14:solidFill>
          </w14:textFill>
        </w:rPr>
        <w:t>等有关文件精神</w:t>
      </w:r>
      <w:r>
        <w:rPr>
          <w:rFonts w:hint="eastAsia" w:ascii="Times New Roman" w:hAnsi="Times New Roman" w:eastAsia="宋体" w:cs="Times New Roman"/>
          <w:color w:val="000000" w:themeColor="text1"/>
          <w:sz w:val="24"/>
          <w:szCs w:val="24"/>
          <w:highlight w:val="none"/>
          <w:lang w:eastAsia="zh-CN" w:bidi="ar"/>
          <w14:textFill>
            <w14:solidFill>
              <w14:schemeClr w14:val="tx1"/>
            </w14:solidFill>
          </w14:textFill>
        </w:rPr>
        <w:t>执行。</w:t>
      </w:r>
    </w:p>
    <w:p w14:paraId="7690C5E3">
      <w:pPr>
        <w:pStyle w:val="186"/>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八、对本项目提出询问，请按以下方式联系。</w:t>
      </w:r>
      <w:bookmarkEnd w:id="24"/>
      <w:bookmarkEnd w:id="25"/>
      <w:bookmarkEnd w:id="26"/>
      <w:bookmarkEnd w:id="27"/>
    </w:p>
    <w:p w14:paraId="10A1AF65">
      <w:pPr>
        <w:widowControl/>
        <w:spacing w:line="360" w:lineRule="auto"/>
        <w:jc w:val="left"/>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w:t>
      </w:r>
      <w:r>
        <w:rPr>
          <w:b/>
          <w:color w:val="000000" w:themeColor="text1"/>
          <w:sz w:val="24"/>
          <w:highlight w:val="none"/>
          <w14:textFill>
            <w14:solidFill>
              <w14:schemeClr w14:val="tx1"/>
            </w14:solidFill>
          </w14:textFill>
        </w:rPr>
        <w:t>1.采购人信息</w:t>
      </w:r>
    </w:p>
    <w:p w14:paraId="3C7A7BD0">
      <w:pPr>
        <w:spacing w:line="360" w:lineRule="auto"/>
        <w:ind w:left="1079" w:hanging="300"/>
        <w:jc w:val="left"/>
        <w:rPr>
          <w:rFonts w:hint="eastAsia" w:cs="Times New Roman"/>
          <w:sz w:val="24"/>
          <w:highlight w:val="none"/>
          <w:u w:val="single"/>
          <w:lang w:val="en-US" w:eastAsia="zh-CN"/>
        </w:rPr>
      </w:pPr>
      <w:bookmarkStart w:id="28" w:name="_Toc28359086"/>
      <w:bookmarkStart w:id="29" w:name="_Toc28359009"/>
      <w:r>
        <w:rPr>
          <w:rFonts w:ascii="Times New Roman" w:hAnsi="Times New Roman" w:eastAsia="宋体" w:cs="Times New Roman"/>
          <w:sz w:val="24"/>
          <w:highlight w:val="none"/>
        </w:rPr>
        <w:t>名    称：</w:t>
      </w:r>
      <w:r>
        <w:rPr>
          <w:rFonts w:hint="eastAsia" w:cs="Times New Roman"/>
          <w:sz w:val="24"/>
          <w:highlight w:val="none"/>
          <w:u w:val="single"/>
          <w:lang w:val="en-US" w:eastAsia="zh-CN"/>
        </w:rPr>
        <w:t>常州市金坛区东城街道办事处</w:t>
      </w:r>
    </w:p>
    <w:p w14:paraId="02DA6A8B">
      <w:pPr>
        <w:spacing w:line="360" w:lineRule="auto"/>
        <w:ind w:left="1079" w:hanging="300"/>
        <w:jc w:val="left"/>
        <w:rPr>
          <w:rFonts w:hint="default" w:ascii="Times New Roman" w:hAnsi="Times New Roman" w:eastAsia="宋体" w:cs="Times New Roman"/>
          <w:sz w:val="24"/>
          <w:highlight w:val="none"/>
          <w:lang w:val="en-US" w:eastAsia="zh-CN"/>
        </w:rPr>
      </w:pPr>
      <w:r>
        <w:rPr>
          <w:rFonts w:ascii="Times New Roman" w:hAnsi="Times New Roman" w:eastAsia="宋体" w:cs="Times New Roman"/>
          <w:sz w:val="24"/>
          <w:highlight w:val="none"/>
        </w:rPr>
        <w:t>地    址：</w:t>
      </w:r>
      <w:r>
        <w:rPr>
          <w:rFonts w:hint="eastAsia" w:ascii="Times New Roman" w:hAnsi="Times New Roman" w:eastAsia="宋体" w:cs="Times New Roman"/>
          <w:sz w:val="24"/>
          <w:highlight w:val="none"/>
          <w:u w:val="single"/>
          <w:lang w:val="en-US" w:eastAsia="zh-CN"/>
        </w:rPr>
        <w:t xml:space="preserve"> 常州市金坛区</w:t>
      </w:r>
    </w:p>
    <w:p w14:paraId="6346E970">
      <w:pPr>
        <w:spacing w:line="360" w:lineRule="auto"/>
        <w:ind w:left="1079" w:hanging="300"/>
        <w:jc w:val="left"/>
        <w:rPr>
          <w:rFonts w:hint="default" w:ascii="Times New Roman" w:hAnsi="Times New Roman" w:eastAsia="宋体" w:cs="Times New Roman"/>
          <w:sz w:val="24"/>
          <w:highlight w:val="none"/>
          <w:u w:val="single"/>
          <w:lang w:val="en-US" w:eastAsia="zh-CN"/>
        </w:rPr>
      </w:pPr>
      <w:r>
        <w:rPr>
          <w:rFonts w:ascii="Times New Roman" w:hAnsi="Times New Roman" w:eastAsia="宋体" w:cs="Times New Roman"/>
          <w:sz w:val="24"/>
          <w:highlight w:val="none"/>
        </w:rPr>
        <w:t>联系方式：</w:t>
      </w:r>
      <w:r>
        <w:rPr>
          <w:rFonts w:hint="eastAsia" w:ascii="Times New Roman" w:eastAsia="宋体"/>
          <w:sz w:val="24"/>
          <w:highlight w:val="none"/>
          <w:u w:val="single"/>
          <w:lang w:val="en-US" w:eastAsia="zh-CN"/>
        </w:rPr>
        <w:t>0519-82362109</w:t>
      </w:r>
      <w:bookmarkStart w:id="745" w:name="_GoBack"/>
      <w:bookmarkEnd w:id="745"/>
    </w:p>
    <w:p w14:paraId="0D706CA6">
      <w:pPr>
        <w:spacing w:line="360" w:lineRule="auto"/>
        <w:ind w:left="1078" w:hanging="299"/>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2.采购代理机构信息</w:t>
      </w:r>
      <w:bookmarkEnd w:id="28"/>
      <w:bookmarkEnd w:id="29"/>
    </w:p>
    <w:p w14:paraId="3496DC91">
      <w:pPr>
        <w:spacing w:line="360" w:lineRule="auto"/>
        <w:ind w:left="1076" w:hanging="297"/>
        <w:jc w:val="left"/>
        <w:rPr>
          <w:color w:val="000000" w:themeColor="text1"/>
          <w:sz w:val="24"/>
          <w:highlight w:val="none"/>
          <w14:textFill>
            <w14:solidFill>
              <w14:schemeClr w14:val="tx1"/>
            </w14:solidFill>
          </w14:textFill>
        </w:rPr>
      </w:pPr>
      <w:bookmarkStart w:id="30" w:name="_Toc28359087"/>
      <w:bookmarkStart w:id="31" w:name="_Toc28359010"/>
      <w:r>
        <w:rPr>
          <w:color w:val="000000" w:themeColor="text1"/>
          <w:sz w:val="24"/>
          <w:highlight w:val="none"/>
          <w14:textFill>
            <w14:solidFill>
              <w14:schemeClr w14:val="tx1"/>
            </w14:solidFill>
          </w14:textFill>
        </w:rPr>
        <w:t>名    称：</w:t>
      </w:r>
      <w:r>
        <w:rPr>
          <w:rFonts w:hint="eastAsia" w:cs="Times New Roman"/>
          <w:color w:val="000000" w:themeColor="text1"/>
          <w:sz w:val="24"/>
          <w:highlight w:val="none"/>
          <w:u w:val="single"/>
          <w:lang w:eastAsia="zh-CN"/>
          <w14:textFill>
            <w14:solidFill>
              <w14:schemeClr w14:val="tx1"/>
            </w14:solidFill>
          </w14:textFill>
        </w:rPr>
        <w:t>江苏华溯工程项目管理有限公司</w:t>
      </w:r>
    </w:p>
    <w:p w14:paraId="7B1A3D37">
      <w:pPr>
        <w:spacing w:line="360" w:lineRule="auto"/>
        <w:ind w:left="1076" w:hanging="297"/>
        <w:jc w:val="left"/>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地    址：</w:t>
      </w:r>
      <w:r>
        <w:rPr>
          <w:rFonts w:hint="eastAsia"/>
          <w:color w:val="000000" w:themeColor="text1"/>
          <w:sz w:val="24"/>
          <w:highlight w:val="none"/>
          <w:u w:val="single"/>
          <w:lang w:eastAsia="zh-CN"/>
          <w14:textFill>
            <w14:solidFill>
              <w14:schemeClr w14:val="tx1"/>
            </w14:solidFill>
          </w14:textFill>
        </w:rPr>
        <w:t>常州市金坛区金胜东路19号</w:t>
      </w:r>
    </w:p>
    <w:p w14:paraId="0303656C">
      <w:pPr>
        <w:spacing w:line="360" w:lineRule="auto"/>
        <w:ind w:left="1076" w:hanging="297"/>
        <w:jc w:val="left"/>
        <w:rPr>
          <w:rFonts w:hint="eastAsia" w:eastAsia="宋体"/>
          <w:color w:val="000000" w:themeColor="text1"/>
          <w:sz w:val="24"/>
          <w:highlight w:val="none"/>
          <w:u w:val="single"/>
          <w:lang w:eastAsia="zh-CN"/>
          <w14:textFill>
            <w14:solidFill>
              <w14:schemeClr w14:val="tx1"/>
            </w14:solidFill>
          </w14:textFill>
        </w:rPr>
      </w:pPr>
      <w:r>
        <w:rPr>
          <w:color w:val="000000" w:themeColor="text1"/>
          <w:sz w:val="24"/>
          <w:highlight w:val="none"/>
          <w14:textFill>
            <w14:solidFill>
              <w14:schemeClr w14:val="tx1"/>
            </w14:solidFill>
          </w14:textFill>
        </w:rPr>
        <w:t>联系方式：</w:t>
      </w:r>
      <w:r>
        <w:rPr>
          <w:rFonts w:hint="eastAsia"/>
          <w:color w:val="000000" w:themeColor="text1"/>
          <w:sz w:val="24"/>
          <w:highlight w:val="none"/>
          <w:u w:val="single"/>
          <w:lang w:eastAsia="zh-CN"/>
          <w14:textFill>
            <w14:solidFill>
              <w14:schemeClr w14:val="tx1"/>
            </w14:solidFill>
          </w14:textFill>
        </w:rPr>
        <w:t>0519-82807908</w:t>
      </w:r>
    </w:p>
    <w:p w14:paraId="222BDC13">
      <w:pPr>
        <w:spacing w:line="360" w:lineRule="auto"/>
        <w:ind w:left="1078" w:hanging="299"/>
        <w:rPr>
          <w:b/>
          <w:color w:val="000000" w:themeColor="text1"/>
          <w:sz w:val="24"/>
          <w:highlight w:val="none"/>
          <w:u w:val="single"/>
          <w14:textFill>
            <w14:solidFill>
              <w14:schemeClr w14:val="tx1"/>
            </w14:solidFill>
          </w14:textFill>
        </w:rPr>
      </w:pPr>
      <w:r>
        <w:rPr>
          <w:b/>
          <w:color w:val="000000" w:themeColor="text1"/>
          <w:sz w:val="24"/>
          <w:highlight w:val="none"/>
          <w14:textFill>
            <w14:solidFill>
              <w14:schemeClr w14:val="tx1"/>
            </w14:solidFill>
          </w14:textFill>
        </w:rPr>
        <w:t>3.项目联系方式</w:t>
      </w:r>
      <w:bookmarkEnd w:id="30"/>
      <w:bookmarkEnd w:id="31"/>
    </w:p>
    <w:p w14:paraId="7BBD5FB1">
      <w:pPr>
        <w:pStyle w:val="223"/>
        <w:spacing w:line="360" w:lineRule="auto"/>
        <w:ind w:left="1076" w:hanging="297"/>
        <w:rPr>
          <w:rFonts w:ascii="Times New Roman" w:hAnsi="Times New Roman"/>
          <w:color w:val="000000" w:themeColor="text1"/>
          <w:sz w:val="24"/>
          <w:highlight w:val="none"/>
          <w:u w:val="singl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项目联系人：</w:t>
      </w:r>
      <w:r>
        <w:rPr>
          <w:rFonts w:hint="eastAsia" w:ascii="Times New Roman" w:hAnsi="Times New Roman"/>
          <w:color w:val="000000" w:themeColor="text1"/>
          <w:sz w:val="24"/>
          <w:szCs w:val="24"/>
          <w:highlight w:val="none"/>
          <w:u w:val="single"/>
          <w:lang w:eastAsia="zh-CN"/>
          <w14:textFill>
            <w14:solidFill>
              <w14:schemeClr w14:val="tx1"/>
            </w14:solidFill>
          </w14:textFill>
        </w:rPr>
        <w:t>刘女士</w:t>
      </w:r>
    </w:p>
    <w:p w14:paraId="452CC431">
      <w:pPr>
        <w:pStyle w:val="223"/>
        <w:spacing w:line="360" w:lineRule="auto"/>
        <w:ind w:left="1076" w:hanging="297"/>
        <w:jc w:val="both"/>
        <w:rPr>
          <w:rFonts w:hint="eastAsia"/>
          <w:color w:val="000000" w:themeColor="text1"/>
          <w:sz w:val="24"/>
          <w:highlight w:val="none"/>
          <w:u w:val="single"/>
          <w:lang w:eastAsia="zh-CN"/>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电      话：</w:t>
      </w:r>
      <w:r>
        <w:rPr>
          <w:rFonts w:hint="eastAsia"/>
          <w:color w:val="000000" w:themeColor="text1"/>
          <w:sz w:val="24"/>
          <w:highlight w:val="none"/>
          <w:u w:val="single"/>
          <w:lang w:eastAsia="zh-CN"/>
          <w14:textFill>
            <w14:solidFill>
              <w14:schemeClr w14:val="tx1"/>
            </w14:solidFill>
          </w14:textFill>
        </w:rPr>
        <w:t>0519-82807908</w:t>
      </w:r>
      <w:bookmarkStart w:id="32" w:name="_Toc127151777"/>
      <w:bookmarkStart w:id="33" w:name="_Toc305158854"/>
      <w:bookmarkStart w:id="34" w:name="_Toc512937850"/>
      <w:bookmarkStart w:id="35" w:name="_Toc195842950"/>
      <w:bookmarkStart w:id="36" w:name="_Toc150774783"/>
      <w:bookmarkStart w:id="37" w:name="_Toc226965856"/>
      <w:bookmarkStart w:id="38" w:name="_Toc104818926"/>
      <w:bookmarkStart w:id="39" w:name="_Toc264969275"/>
      <w:bookmarkStart w:id="40" w:name="_Toc353873938"/>
      <w:bookmarkStart w:id="41" w:name="_Toc305158928"/>
      <w:bookmarkStart w:id="42" w:name="_Toc353825548"/>
      <w:bookmarkStart w:id="43" w:name="_Toc265228423"/>
      <w:bookmarkStart w:id="44" w:name="_Toc127161488"/>
    </w:p>
    <w:p w14:paraId="50230120">
      <w:pP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br w:type="page"/>
      </w:r>
    </w:p>
    <w:p w14:paraId="14E5AF07">
      <w:pPr>
        <w:pStyle w:val="223"/>
        <w:spacing w:line="360" w:lineRule="auto"/>
        <w:ind w:left="1048" w:firstLine="2367"/>
        <w:jc w:val="both"/>
        <w:rPr>
          <w:b/>
          <w:color w:val="000000" w:themeColor="text1"/>
          <w:sz w:val="32"/>
          <w:szCs w:val="32"/>
          <w:highlight w:val="none"/>
          <w14:textFill>
            <w14:solidFill>
              <w14:schemeClr w14:val="tx1"/>
            </w14:solidFill>
          </w14:textFill>
        </w:rPr>
      </w:pPr>
      <w:r>
        <w:rPr>
          <w:b/>
          <w:color w:val="000000" w:themeColor="text1"/>
          <w:sz w:val="36"/>
          <w:szCs w:val="36"/>
          <w:highlight w:val="none"/>
          <w14:textFill>
            <w14:solidFill>
              <w14:schemeClr w14:val="tx1"/>
            </w14:solidFill>
          </w14:textFill>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14:paraId="4A15B216">
      <w:pPr>
        <w:pStyle w:val="186"/>
        <w:tabs>
          <w:tab w:val="center" w:pos="4592"/>
          <w:tab w:val="left" w:pos="7860"/>
        </w:tabs>
        <w:spacing w:before="0" w:line="360" w:lineRule="auto"/>
        <w:rPr>
          <w:rFonts w:ascii="Times New Roman" w:hAnsi="Times New Roman" w:eastAsia="宋体"/>
          <w:b w:val="0"/>
          <w:color w:val="000000" w:themeColor="text1"/>
          <w:sz w:val="28"/>
          <w:highlight w:val="none"/>
          <w14:textFill>
            <w14:solidFill>
              <w14:schemeClr w14:val="tx1"/>
            </w14:solidFill>
          </w14:textFill>
        </w:rPr>
      </w:pPr>
      <w:bookmarkStart w:id="45" w:name="_Toc151193761"/>
      <w:bookmarkStart w:id="46" w:name="_Toc149720812"/>
      <w:bookmarkStart w:id="47" w:name="_Toc150774619"/>
      <w:bookmarkStart w:id="48" w:name="_Toc164608633"/>
      <w:bookmarkStart w:id="49" w:name="_Toc150509270"/>
      <w:bookmarkStart w:id="50" w:name="_Toc151193617"/>
      <w:bookmarkStart w:id="51" w:name="_Toc226337215"/>
      <w:bookmarkStart w:id="52" w:name="_Toc127161433"/>
      <w:bookmarkStart w:id="53" w:name="_Toc226309763"/>
      <w:bookmarkStart w:id="54" w:name="_Toc226965709"/>
      <w:bookmarkStart w:id="55" w:name="_Toc127151519"/>
      <w:bookmarkStart w:id="56" w:name="_Toc164229214"/>
      <w:bookmarkStart w:id="57" w:name="_Toc195842884"/>
      <w:bookmarkStart w:id="58" w:name="_Toc164608788"/>
      <w:bookmarkStart w:id="59" w:name="_Toc520356144"/>
      <w:bookmarkStart w:id="60" w:name="_Toc151193689"/>
      <w:bookmarkStart w:id="61" w:name="_Toc164229360"/>
      <w:bookmarkStart w:id="62" w:name="_Toc142311021"/>
      <w:bookmarkStart w:id="63" w:name="_Toc150774724"/>
      <w:bookmarkStart w:id="64" w:name="_Toc164351613"/>
      <w:bookmarkStart w:id="65" w:name="_Toc226965792"/>
      <w:bookmarkStart w:id="66" w:name="_Toc151190146"/>
      <w:bookmarkStart w:id="67" w:name="_Toc151193907"/>
      <w:bookmarkStart w:id="68" w:name="_Toc150480757"/>
      <w:bookmarkStart w:id="69" w:name="_Toc127151720"/>
      <w:bookmarkStart w:id="70" w:name="_Toc151193833"/>
      <w:r>
        <w:rPr>
          <w:rFonts w:ascii="Times New Roman" w:hAnsi="Times New Roman" w:eastAsia="宋体"/>
          <w:color w:val="000000" w:themeColor="text1"/>
          <w:sz w:val="28"/>
          <w:highlight w:val="none"/>
          <w14:textFill>
            <w14:solidFill>
              <w14:schemeClr w14:val="tx1"/>
            </w14:solidFill>
          </w14:textFill>
        </w:rPr>
        <w:t>供应商须知资料表</w:t>
      </w:r>
    </w:p>
    <w:p w14:paraId="6AD55525">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本表是对供应商须知的具体补充和修改，如有矛盾，均以本资料表为准。标记“</w:t>
      </w:r>
      <w:r>
        <w:rPr>
          <w:b/>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”的选项意为适用于本项目，标记“</w:t>
      </w:r>
      <w:r>
        <w:rPr>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”的选项意为不适用于本项目。</w:t>
      </w:r>
    </w:p>
    <w:tbl>
      <w:tblPr>
        <w:tblStyle w:val="30"/>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253"/>
      </w:tblGrid>
      <w:tr w14:paraId="4BE0F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3D266BDB">
            <w:pPr>
              <w:jc w:val="center"/>
              <w:rPr>
                <w:b/>
                <w:bCs/>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条款号</w:t>
            </w:r>
          </w:p>
        </w:tc>
        <w:tc>
          <w:tcPr>
            <w:tcW w:w="1701" w:type="dxa"/>
            <w:noWrap w:val="0"/>
            <w:vAlign w:val="center"/>
          </w:tcPr>
          <w:p w14:paraId="04A72259">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条目</w:t>
            </w:r>
          </w:p>
        </w:tc>
        <w:tc>
          <w:tcPr>
            <w:tcW w:w="7253" w:type="dxa"/>
            <w:noWrap w:val="0"/>
            <w:vAlign w:val="center"/>
          </w:tcPr>
          <w:p w14:paraId="26AB3599">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内容</w:t>
            </w:r>
          </w:p>
        </w:tc>
      </w:tr>
      <w:tr w14:paraId="34838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988" w:type="dxa"/>
            <w:noWrap w:val="0"/>
            <w:vAlign w:val="center"/>
          </w:tcPr>
          <w:p w14:paraId="53EFA9E3">
            <w:pPr>
              <w:pStyle w:val="223"/>
              <w:jc w:val="center"/>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1</w:t>
            </w:r>
          </w:p>
        </w:tc>
        <w:tc>
          <w:tcPr>
            <w:tcW w:w="1701" w:type="dxa"/>
            <w:noWrap w:val="0"/>
            <w:vAlign w:val="center"/>
          </w:tcPr>
          <w:p w14:paraId="1A59E51A">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w:t>
            </w:r>
          </w:p>
        </w:tc>
        <w:tc>
          <w:tcPr>
            <w:tcW w:w="7253" w:type="dxa"/>
            <w:noWrap w:val="0"/>
            <w:vAlign w:val="center"/>
          </w:tcPr>
          <w:p w14:paraId="090E01EC">
            <w:pPr>
              <w:jc w:val="left"/>
              <w:rPr>
                <w:rFonts w:hint="eastAsia" w:eastAsia="宋体"/>
                <w:color w:val="000000" w:themeColor="text1"/>
                <w:sz w:val="24"/>
                <w:highlight w:val="none"/>
                <w:u w:val="single"/>
                <w:lang w:eastAsia="zh-CN"/>
                <w14:textFill>
                  <w14:solidFill>
                    <w14:schemeClr w14:val="tx1"/>
                  </w14:solidFill>
                </w14:textFill>
              </w:rPr>
            </w:pPr>
            <w:r>
              <w:rPr>
                <w:color w:val="000000" w:themeColor="text1"/>
                <w:sz w:val="24"/>
                <w:highlight w:val="none"/>
                <w14:textFill>
                  <w14:solidFill>
                    <w14:schemeClr w14:val="tx1"/>
                  </w14:solidFill>
                </w14:textFill>
              </w:rPr>
              <w:t>项目属性：</w:t>
            </w:r>
            <w:r>
              <w:rPr>
                <w:rFonts w:hint="eastAsia"/>
                <w:color w:val="000000" w:themeColor="text1"/>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服务</w:t>
            </w:r>
          </w:p>
        </w:tc>
      </w:tr>
      <w:tr w14:paraId="06ECA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jc w:val="center"/>
        </w:trPr>
        <w:tc>
          <w:tcPr>
            <w:tcW w:w="988" w:type="dxa"/>
            <w:vMerge w:val="restart"/>
            <w:noWrap w:val="0"/>
            <w:vAlign w:val="center"/>
          </w:tcPr>
          <w:p w14:paraId="7F720AC2">
            <w:pPr>
              <w:pStyle w:val="223"/>
              <w:jc w:val="center"/>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2</w:t>
            </w:r>
          </w:p>
        </w:tc>
        <w:tc>
          <w:tcPr>
            <w:tcW w:w="1701" w:type="dxa"/>
            <w:noWrap w:val="0"/>
            <w:vAlign w:val="center"/>
          </w:tcPr>
          <w:p w14:paraId="569E1580">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现场考察</w:t>
            </w:r>
          </w:p>
        </w:tc>
        <w:tc>
          <w:tcPr>
            <w:tcW w:w="7253" w:type="dxa"/>
            <w:noWrap w:val="0"/>
            <w:vAlign w:val="center"/>
          </w:tcPr>
          <w:p w14:paraId="4F1AEDB6">
            <w:pPr>
              <w:jc w:val="left"/>
              <w:rPr>
                <w:rFonts w:ascii="Times New Roman" w:hAnsi="Times New Roman"/>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不组织</w:t>
            </w:r>
          </w:p>
        </w:tc>
      </w:tr>
      <w:tr w14:paraId="10E51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988" w:type="dxa"/>
            <w:vMerge w:val="continue"/>
            <w:noWrap w:val="0"/>
            <w:vAlign w:val="center"/>
          </w:tcPr>
          <w:p w14:paraId="204AFF11">
            <w:pPr>
              <w:pStyle w:val="223"/>
              <w:jc w:val="center"/>
              <w:rPr>
                <w:rFonts w:ascii="Times New Roman" w:hAnsi="Times New Roman"/>
                <w:color w:val="000000"/>
                <w:sz w:val="24"/>
                <w:szCs w:val="24"/>
                <w:highlight w:val="none"/>
              </w:rPr>
            </w:pPr>
          </w:p>
        </w:tc>
        <w:tc>
          <w:tcPr>
            <w:tcW w:w="1701" w:type="dxa"/>
            <w:noWrap w:val="0"/>
            <w:vAlign w:val="center"/>
          </w:tcPr>
          <w:p w14:paraId="781C1957">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磋商前答疑会</w:t>
            </w:r>
          </w:p>
        </w:tc>
        <w:tc>
          <w:tcPr>
            <w:tcW w:w="7253" w:type="dxa"/>
            <w:noWrap w:val="0"/>
            <w:vAlign w:val="center"/>
          </w:tcPr>
          <w:p w14:paraId="04209AA8">
            <w:pPr>
              <w:jc w:val="left"/>
              <w:rPr>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不召开</w:t>
            </w:r>
          </w:p>
        </w:tc>
      </w:tr>
      <w:tr w14:paraId="2822F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988" w:type="dxa"/>
            <w:noWrap w:val="0"/>
            <w:vAlign w:val="center"/>
          </w:tcPr>
          <w:p w14:paraId="42547804">
            <w:pPr>
              <w:pStyle w:val="223"/>
              <w:jc w:val="center"/>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3</w:t>
            </w:r>
          </w:p>
        </w:tc>
        <w:tc>
          <w:tcPr>
            <w:tcW w:w="1701" w:type="dxa"/>
            <w:noWrap w:val="0"/>
            <w:vAlign w:val="center"/>
          </w:tcPr>
          <w:p w14:paraId="37B30622">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标的所属行业</w:t>
            </w:r>
          </w:p>
        </w:tc>
        <w:tc>
          <w:tcPr>
            <w:tcW w:w="7253" w:type="dxa"/>
            <w:noWrap w:val="0"/>
            <w:vAlign w:val="center"/>
          </w:tcPr>
          <w:p w14:paraId="0BDCB23A">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本项目采购标的对应的中小企业划分标准所属行业：</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lang w:val="en-US" w:eastAsia="zh-CN"/>
                <w14:textFill>
                  <w14:solidFill>
                    <w14:schemeClr w14:val="tx1"/>
                  </w14:solidFill>
                </w14:textFill>
              </w:rPr>
              <w:t>其他未列明行业</w:t>
            </w:r>
            <w:r>
              <w:rPr>
                <w:rFonts w:hint="eastAsia"/>
                <w:color w:val="000000" w:themeColor="text1"/>
                <w:sz w:val="24"/>
                <w:highlight w:val="none"/>
                <w:u w:val="single"/>
                <w14:textFill>
                  <w14:solidFill>
                    <w14:schemeClr w14:val="tx1"/>
                  </w14:solidFill>
                </w14:textFill>
              </w:rPr>
              <w:t>。</w:t>
            </w:r>
          </w:p>
        </w:tc>
      </w:tr>
      <w:tr w14:paraId="34056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1BA6FDE4">
            <w:pPr>
              <w:pStyle w:val="223"/>
              <w:jc w:val="center"/>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4</w:t>
            </w:r>
          </w:p>
        </w:tc>
        <w:tc>
          <w:tcPr>
            <w:tcW w:w="1701" w:type="dxa"/>
            <w:noWrap w:val="0"/>
            <w:vAlign w:val="center"/>
          </w:tcPr>
          <w:p w14:paraId="55FC1136">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w:t>
            </w:r>
          </w:p>
        </w:tc>
        <w:tc>
          <w:tcPr>
            <w:tcW w:w="7253" w:type="dxa"/>
            <w:noWrap w:val="0"/>
            <w:vAlign w:val="center"/>
          </w:tcPr>
          <w:p w14:paraId="0A09465A">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报价的特殊规定：</w:t>
            </w:r>
          </w:p>
          <w:p w14:paraId="39E414A6">
            <w:pPr>
              <w:jc w:val="left"/>
              <w:rPr>
                <w:rFonts w:eastAsia="宋体"/>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有，具体情形：</w:t>
            </w:r>
            <w:r>
              <w:rPr>
                <w:rFonts w:hint="eastAsia" w:ascii="Times New Roman" w:hAnsi="Times New Roman" w:eastAsia="宋体" w:cs="Times New Roman"/>
                <w:color w:val="000000" w:themeColor="text1"/>
                <w:sz w:val="24"/>
                <w:highlight w:val="none"/>
                <w:u w:val="single"/>
                <w:lang w:val="en-US" w:eastAsia="zh-CN"/>
                <w14:textFill>
                  <w14:solidFill>
                    <w14:schemeClr w14:val="tx1"/>
                  </w14:solidFill>
                </w14:textFill>
              </w:rPr>
              <w:t>本项目采用二轮报价，响应文件中书面报价为首轮报价（首轮不唱标），第二轮报价不得</w:t>
            </w:r>
            <w:r>
              <w:rPr>
                <w:rFonts w:hint="eastAsia" w:cs="Times New Roman"/>
                <w:color w:val="000000" w:themeColor="text1"/>
                <w:sz w:val="24"/>
                <w:highlight w:val="none"/>
                <w:u w:val="single"/>
                <w:lang w:val="en-US" w:eastAsia="zh-CN"/>
                <w14:textFill>
                  <w14:solidFill>
                    <w14:schemeClr w14:val="tx1"/>
                  </w14:solidFill>
                </w14:textFill>
              </w:rPr>
              <w:t>低于</w:t>
            </w:r>
            <w:r>
              <w:rPr>
                <w:rFonts w:hint="eastAsia" w:ascii="Times New Roman" w:hAnsi="Times New Roman" w:eastAsia="宋体" w:cs="Times New Roman"/>
                <w:color w:val="000000" w:themeColor="text1"/>
                <w:sz w:val="24"/>
                <w:highlight w:val="none"/>
                <w:u w:val="single"/>
                <w:lang w:val="en-US" w:eastAsia="zh-CN"/>
                <w14:textFill>
                  <w14:solidFill>
                    <w14:schemeClr w14:val="tx1"/>
                  </w14:solidFill>
                </w14:textFill>
              </w:rPr>
              <w:t>首轮报价，第二轮报价即为最终报价；否则作无效报价文件处理。</w:t>
            </w:r>
          </w:p>
        </w:tc>
      </w:tr>
      <w:tr w14:paraId="2AAB3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988" w:type="dxa"/>
            <w:noWrap w:val="0"/>
            <w:vAlign w:val="center"/>
          </w:tcPr>
          <w:p w14:paraId="1AE120AC">
            <w:pPr>
              <w:pStyle w:val="223"/>
              <w:jc w:val="center"/>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5</w:t>
            </w:r>
          </w:p>
        </w:tc>
        <w:tc>
          <w:tcPr>
            <w:tcW w:w="1701" w:type="dxa"/>
            <w:noWrap w:val="0"/>
            <w:vAlign w:val="center"/>
          </w:tcPr>
          <w:p w14:paraId="58926A8F">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磋商保证金</w:t>
            </w:r>
          </w:p>
        </w:tc>
        <w:tc>
          <w:tcPr>
            <w:tcW w:w="7253" w:type="dxa"/>
            <w:noWrap w:val="0"/>
            <w:vAlign w:val="center"/>
          </w:tcPr>
          <w:p w14:paraId="28324C7A">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免收</w:t>
            </w:r>
          </w:p>
        </w:tc>
      </w:tr>
      <w:tr w14:paraId="6F0C0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A2AA113">
            <w:pPr>
              <w:pStyle w:val="223"/>
              <w:jc w:val="center"/>
              <w:rPr>
                <w:rFonts w:hint="eastAsia" w:ascii="Times New Roman" w:hAnsi="Times New Roman" w:eastAsia="宋体"/>
                <w:color w:val="0000FF"/>
                <w:sz w:val="24"/>
                <w:szCs w:val="24"/>
                <w:highlight w:val="none"/>
              </w:rPr>
            </w:pPr>
            <w:r>
              <w:rPr>
                <w:rFonts w:hint="eastAsia" w:ascii="Times New Roman" w:hAnsi="Times New Roman"/>
                <w:color w:val="0000FF"/>
                <w:sz w:val="24"/>
                <w:szCs w:val="24"/>
                <w:highlight w:val="none"/>
                <w:lang w:val="en-US" w:eastAsia="zh-CN"/>
              </w:rPr>
              <w:t>6</w:t>
            </w:r>
          </w:p>
        </w:tc>
        <w:tc>
          <w:tcPr>
            <w:tcW w:w="1701" w:type="dxa"/>
            <w:noWrap w:val="0"/>
            <w:vAlign w:val="center"/>
          </w:tcPr>
          <w:p w14:paraId="4CD71568">
            <w:pPr>
              <w:jc w:val="center"/>
              <w:rPr>
                <w:rFonts w:hint="eastAsia" w:eastAsia="宋体"/>
                <w:color w:val="0000FF"/>
                <w:sz w:val="24"/>
                <w:highlight w:val="none"/>
              </w:rPr>
            </w:pPr>
            <w:r>
              <w:rPr>
                <w:rFonts w:hint="eastAsia"/>
                <w:color w:val="0000FF"/>
                <w:sz w:val="24"/>
                <w:highlight w:val="none"/>
                <w:lang w:eastAsia="zh-CN"/>
              </w:rPr>
              <w:t>履约保证金</w:t>
            </w:r>
          </w:p>
        </w:tc>
        <w:tc>
          <w:tcPr>
            <w:tcW w:w="7253" w:type="dxa"/>
            <w:noWrap w:val="0"/>
            <w:vAlign w:val="center"/>
          </w:tcPr>
          <w:p w14:paraId="16DC3A97">
            <w:pPr>
              <w:jc w:val="left"/>
              <w:rPr>
                <w:rFonts w:hint="eastAsia"/>
                <w:color w:val="0000FF"/>
                <w:sz w:val="24"/>
                <w:highlight w:val="none"/>
              </w:rPr>
            </w:pPr>
            <w:r>
              <w:rPr>
                <w:rFonts w:hint="eastAsia"/>
                <w:color w:val="0000FF"/>
                <w:sz w:val="24"/>
                <w:highlight w:val="none"/>
              </w:rPr>
              <w:t>本项目履约保证金</w:t>
            </w:r>
            <w:r>
              <w:rPr>
                <w:rFonts w:hint="eastAsia"/>
                <w:color w:val="0000FF"/>
                <w:sz w:val="24"/>
                <w:highlight w:val="none"/>
                <w:lang w:eastAsia="zh-CN"/>
              </w:rPr>
              <w:t>为</w:t>
            </w:r>
            <w:r>
              <w:rPr>
                <w:rFonts w:hint="eastAsia"/>
                <w:color w:val="0000FF"/>
                <w:sz w:val="24"/>
                <w:highlight w:val="none"/>
              </w:rPr>
              <w:t>合同价的</w:t>
            </w:r>
            <w:r>
              <w:rPr>
                <w:rFonts w:hint="eastAsia"/>
                <w:color w:val="0000FF"/>
                <w:sz w:val="24"/>
                <w:highlight w:val="none"/>
                <w:u w:val="single"/>
              </w:rPr>
              <w:t xml:space="preserve"> 5%</w:t>
            </w:r>
            <w:r>
              <w:rPr>
                <w:rFonts w:hint="eastAsia"/>
                <w:color w:val="0000FF"/>
                <w:sz w:val="24"/>
                <w:highlight w:val="none"/>
              </w:rPr>
              <w:t>（中标供应商自主选择以支票、汇票、本票、保函</w:t>
            </w:r>
            <w:r>
              <w:rPr>
                <w:rFonts w:hint="eastAsia"/>
                <w:color w:val="0000FF"/>
                <w:sz w:val="24"/>
                <w:highlight w:val="none"/>
                <w:lang w:eastAsia="zh-CN"/>
              </w:rPr>
              <w:t>、</w:t>
            </w:r>
            <w:r>
              <w:rPr>
                <w:rFonts w:hint="eastAsia"/>
                <w:color w:val="0000FF"/>
                <w:sz w:val="24"/>
                <w:highlight w:val="none"/>
                <w:lang w:val="en-US" w:eastAsia="zh-CN"/>
              </w:rPr>
              <w:t>转账</w:t>
            </w:r>
            <w:r>
              <w:rPr>
                <w:rFonts w:hint="eastAsia"/>
                <w:color w:val="0000FF"/>
                <w:sz w:val="24"/>
                <w:highlight w:val="none"/>
              </w:rPr>
              <w:t>等非现金形式缴纳或递交），采购人将在终验完毕后返还中标供应商履约保证金。</w:t>
            </w:r>
          </w:p>
        </w:tc>
      </w:tr>
      <w:tr w14:paraId="6BAE9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6E0AC78">
            <w:pPr>
              <w:pStyle w:val="223"/>
              <w:jc w:val="center"/>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7</w:t>
            </w:r>
          </w:p>
        </w:tc>
        <w:tc>
          <w:tcPr>
            <w:tcW w:w="1701" w:type="dxa"/>
            <w:noWrap w:val="0"/>
            <w:vAlign w:val="center"/>
          </w:tcPr>
          <w:p w14:paraId="526DC1D9">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响应有效期</w:t>
            </w:r>
          </w:p>
        </w:tc>
        <w:tc>
          <w:tcPr>
            <w:tcW w:w="7253" w:type="dxa"/>
            <w:noWrap w:val="0"/>
            <w:vAlign w:val="center"/>
          </w:tcPr>
          <w:p w14:paraId="647ECD42">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自提交响应文件的截止之日起算</w:t>
            </w:r>
            <w:r>
              <w:rPr>
                <w:rFonts w:hint="eastAsia"/>
                <w:color w:val="000000" w:themeColor="text1"/>
                <w:sz w:val="24"/>
                <w:highlight w:val="none"/>
                <w:u w:val="single"/>
                <w14:textFill>
                  <w14:solidFill>
                    <w14:schemeClr w14:val="tx1"/>
                  </w14:solidFill>
                </w14:textFill>
              </w:rPr>
              <w:t xml:space="preserve"> 60 </w:t>
            </w:r>
            <w:r>
              <w:rPr>
                <w:color w:val="000000" w:themeColor="text1"/>
                <w:sz w:val="24"/>
                <w:highlight w:val="none"/>
                <w14:textFill>
                  <w14:solidFill>
                    <w14:schemeClr w14:val="tx1"/>
                  </w14:solidFill>
                </w14:textFill>
              </w:rPr>
              <w:t>日历天。</w:t>
            </w:r>
          </w:p>
        </w:tc>
      </w:tr>
      <w:tr w14:paraId="7AF9E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B4D3D6A">
            <w:pPr>
              <w:pStyle w:val="223"/>
              <w:jc w:val="center"/>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8</w:t>
            </w:r>
          </w:p>
        </w:tc>
        <w:tc>
          <w:tcPr>
            <w:tcW w:w="1701" w:type="dxa"/>
            <w:noWrap w:val="0"/>
            <w:vAlign w:val="center"/>
          </w:tcPr>
          <w:p w14:paraId="1B327E4D">
            <w:pPr>
              <w:jc w:val="center"/>
              <w:rPr>
                <w:rFonts w:hint="eastAsia"/>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响应文件</w:t>
            </w:r>
            <w:r>
              <w:rPr>
                <w:rFonts w:hint="eastAsia" w:ascii="Times New Roman" w:hAnsi="Times New Roman" w:eastAsia="宋体" w:cs="Times New Roman"/>
                <w:color w:val="000000" w:themeColor="text1"/>
                <w:sz w:val="24"/>
                <w:highlight w:val="none"/>
                <w14:textFill>
                  <w14:solidFill>
                    <w14:schemeClr w14:val="tx1"/>
                  </w14:solidFill>
                </w14:textFill>
              </w:rPr>
              <w:t>份数</w:t>
            </w:r>
          </w:p>
        </w:tc>
        <w:tc>
          <w:tcPr>
            <w:tcW w:w="7253" w:type="dxa"/>
            <w:noWrap w:val="0"/>
            <w:vAlign w:val="center"/>
          </w:tcPr>
          <w:p w14:paraId="5636B215">
            <w:pPr>
              <w:jc w:val="left"/>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无需提供纸质</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响应文件</w:t>
            </w:r>
            <w:r>
              <w:rPr>
                <w:rFonts w:hint="eastAsia" w:ascii="Times New Roman" w:hAnsi="Times New Roman" w:eastAsia="宋体" w:cs="Times New Roman"/>
                <w:color w:val="000000" w:themeColor="text1"/>
                <w:sz w:val="24"/>
                <w:highlight w:val="none"/>
                <w14:textFill>
                  <w14:solidFill>
                    <w14:schemeClr w14:val="tx1"/>
                  </w14:solidFill>
                </w14:textFill>
              </w:rPr>
              <w:t>。</w:t>
            </w:r>
          </w:p>
          <w:p w14:paraId="2A696316">
            <w:pPr>
              <w:jc w:val="left"/>
              <w:rPr>
                <w:rFonts w:hint="eastAsia"/>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中标供应商</w:t>
            </w:r>
            <w:r>
              <w:rPr>
                <w:rFonts w:hint="eastAsia" w:ascii="Times New Roman" w:hAnsi="Times New Roman" w:eastAsia="宋体" w:cs="Times New Roman"/>
                <w:color w:val="000000" w:themeColor="text1"/>
                <w:sz w:val="24"/>
                <w:highlight w:val="none"/>
                <w14:textFill>
                  <w14:solidFill>
                    <w14:schemeClr w14:val="tx1"/>
                  </w14:solidFill>
                </w14:textFill>
              </w:rPr>
              <w:t>在领取中标通知书前须向</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采购人</w:t>
            </w:r>
            <w:r>
              <w:rPr>
                <w:rFonts w:hint="eastAsia" w:ascii="Times New Roman" w:hAnsi="Times New Roman" w:eastAsia="宋体" w:cs="Times New Roman"/>
                <w:color w:val="000000" w:themeColor="text1"/>
                <w:sz w:val="24"/>
                <w:highlight w:val="none"/>
                <w14:textFill>
                  <w14:solidFill>
                    <w14:schemeClr w14:val="tx1"/>
                  </w14:solidFill>
                </w14:textFill>
              </w:rPr>
              <w:t>额外提供从电子化招投标系统打印出的与投标所报电子文件一致的纸质投标书</w:t>
            </w:r>
            <w:r>
              <w:rPr>
                <w:rFonts w:hint="eastAsia" w:ascii="Times New Roman" w:hAnsi="Times New Roman" w:eastAsia="宋体" w:cs="Times New Roman"/>
                <w:color w:val="000000" w:themeColor="text1"/>
                <w:sz w:val="24"/>
                <w:highlight w:val="none"/>
                <w:u w:val="single"/>
                <w:lang w:val="en-US" w:eastAsia="zh-CN"/>
                <w14:textFill>
                  <w14:solidFill>
                    <w14:schemeClr w14:val="tx1"/>
                  </w14:solidFill>
                </w14:textFill>
              </w:rPr>
              <w:t xml:space="preserve">  3  </w:t>
            </w:r>
            <w:r>
              <w:rPr>
                <w:rFonts w:hint="eastAsia" w:ascii="Times New Roman" w:hAnsi="Times New Roman" w:eastAsia="宋体" w:cs="Times New Roman"/>
                <w:color w:val="000000" w:themeColor="text1"/>
                <w:sz w:val="24"/>
                <w:highlight w:val="none"/>
                <w14:textFill>
                  <w14:solidFill>
                    <w14:schemeClr w14:val="tx1"/>
                  </w14:solidFill>
                </w14:textFill>
              </w:rPr>
              <w:t>份，并按要求签字盖章。</w:t>
            </w:r>
          </w:p>
        </w:tc>
      </w:tr>
      <w:tr w14:paraId="3A704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129099C">
            <w:pPr>
              <w:pStyle w:val="223"/>
              <w:jc w:val="center"/>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9</w:t>
            </w:r>
          </w:p>
        </w:tc>
        <w:tc>
          <w:tcPr>
            <w:tcW w:w="1701" w:type="dxa"/>
            <w:noWrap w:val="0"/>
            <w:vAlign w:val="center"/>
          </w:tcPr>
          <w:p w14:paraId="13673647">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w:t>
            </w:r>
          </w:p>
        </w:tc>
        <w:tc>
          <w:tcPr>
            <w:tcW w:w="7253" w:type="dxa"/>
            <w:noWrap w:val="0"/>
            <w:vAlign w:val="center"/>
          </w:tcPr>
          <w:p w14:paraId="181F6C46">
            <w:pPr>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本项目是否允许分包： </w:t>
            </w:r>
            <w:r>
              <w:rPr>
                <w:rFonts w:hint="eastAsia"/>
                <w:color w:val="000000" w:themeColor="text1"/>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不允许</w:t>
            </w:r>
          </w:p>
        </w:tc>
      </w:tr>
      <w:tr w14:paraId="033A4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C49DA61">
            <w:pPr>
              <w:pStyle w:val="223"/>
              <w:jc w:val="center"/>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10</w:t>
            </w:r>
          </w:p>
        </w:tc>
        <w:tc>
          <w:tcPr>
            <w:tcW w:w="1701" w:type="dxa"/>
            <w:noWrap w:val="0"/>
            <w:vAlign w:val="center"/>
          </w:tcPr>
          <w:p w14:paraId="1C754FCD">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w:t>
            </w:r>
          </w:p>
        </w:tc>
        <w:tc>
          <w:tcPr>
            <w:tcW w:w="7253" w:type="dxa"/>
            <w:noWrap w:val="0"/>
            <w:vAlign w:val="center"/>
          </w:tcPr>
          <w:p w14:paraId="54E98BC2">
            <w:pPr>
              <w:jc w:val="left"/>
              <w:rPr>
                <w:rFonts w:hint="eastAsia" w:eastAsia="宋体"/>
                <w:color w:val="000000" w:themeColor="text1"/>
                <w:sz w:val="24"/>
                <w:highlight w:val="none"/>
                <w:lang w:val="en-US" w:eastAsia="zh-CN"/>
                <w14:textFill>
                  <w14:solidFill>
                    <w14:schemeClr w14:val="tx1"/>
                  </w14:solidFill>
                </w14:textFill>
              </w:rPr>
            </w:pPr>
            <w:r>
              <w:rPr>
                <w:color w:val="000000" w:themeColor="text1"/>
                <w:sz w:val="24"/>
                <w:highlight w:val="none"/>
                <w14:textFill>
                  <w14:solidFill>
                    <w14:schemeClr w14:val="tx1"/>
                  </w14:solidFill>
                </w14:textFill>
              </w:rPr>
              <w:t>询问送达形式：</w:t>
            </w:r>
            <w:r>
              <w:rPr>
                <w:rFonts w:hint="eastAsia"/>
                <w:color w:val="000000" w:themeColor="text1"/>
                <w:sz w:val="24"/>
                <w:highlight w:val="none"/>
                <w:u w:val="single"/>
                <w14:textFill>
                  <w14:solidFill>
                    <w14:schemeClr w14:val="tx1"/>
                  </w14:solidFill>
                </w14:textFill>
              </w:rPr>
              <w:t>书面</w:t>
            </w:r>
            <w:r>
              <w:rPr>
                <w:rFonts w:hint="eastAsia"/>
                <w:color w:val="000000" w:themeColor="text1"/>
                <w:sz w:val="24"/>
                <w:highlight w:val="none"/>
                <w:u w:val="single"/>
                <w:lang w:val="en-US" w:eastAsia="zh-CN"/>
                <w14:textFill>
                  <w14:solidFill>
                    <w14:schemeClr w14:val="tx1"/>
                  </w14:solidFill>
                </w14:textFill>
              </w:rPr>
              <w:t>形式</w:t>
            </w:r>
          </w:p>
        </w:tc>
      </w:tr>
      <w:tr w14:paraId="216F3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2E0B76D">
            <w:pPr>
              <w:pStyle w:val="223"/>
              <w:jc w:val="center"/>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11</w:t>
            </w:r>
          </w:p>
        </w:tc>
        <w:tc>
          <w:tcPr>
            <w:tcW w:w="1701" w:type="dxa"/>
            <w:noWrap w:val="0"/>
            <w:vAlign w:val="center"/>
          </w:tcPr>
          <w:p w14:paraId="59D1F86E">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联系方式</w:t>
            </w:r>
          </w:p>
        </w:tc>
        <w:tc>
          <w:tcPr>
            <w:tcW w:w="7253" w:type="dxa"/>
            <w:noWrap w:val="0"/>
            <w:vAlign w:val="center"/>
          </w:tcPr>
          <w:p w14:paraId="39C65069">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接收询问和质疑的联系方式</w:t>
            </w:r>
          </w:p>
          <w:p w14:paraId="0088F879">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联系部门：</w:t>
            </w:r>
            <w:r>
              <w:rPr>
                <w:rFonts w:hint="eastAsia" w:cs="Times New Roman"/>
                <w:color w:val="000000" w:themeColor="text1"/>
                <w:sz w:val="24"/>
                <w:highlight w:val="none"/>
                <w:u w:val="single"/>
                <w:lang w:eastAsia="zh-CN"/>
                <w14:textFill>
                  <w14:solidFill>
                    <w14:schemeClr w14:val="tx1"/>
                  </w14:solidFill>
                </w14:textFill>
              </w:rPr>
              <w:t>江苏华溯工程项目管理有限公司</w:t>
            </w:r>
            <w:r>
              <w:rPr>
                <w:rFonts w:hint="eastAsia" w:ascii="Times New Roman" w:hAnsi="Times New Roman" w:eastAsia="宋体" w:cs="Times New Roman"/>
                <w:color w:val="000000" w:themeColor="text1"/>
                <w:sz w:val="24"/>
                <w:highlight w:val="none"/>
                <w:u w:val="single"/>
                <w:lang w:eastAsia="zh-CN"/>
                <w14:textFill>
                  <w14:solidFill>
                    <w14:schemeClr w14:val="tx1"/>
                  </w14:solidFill>
                </w14:textFill>
              </w:rPr>
              <w:t>；</w:t>
            </w:r>
          </w:p>
          <w:p w14:paraId="57B62CEB">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联系电话：</w:t>
            </w:r>
            <w:r>
              <w:rPr>
                <w:rFonts w:hint="eastAsia"/>
                <w:color w:val="000000" w:themeColor="text1"/>
                <w:sz w:val="24"/>
                <w:highlight w:val="none"/>
                <w:u w:val="single"/>
                <w:lang w:val="en-US" w:eastAsia="zh-CN"/>
                <w14:textFill>
                  <w14:solidFill>
                    <w14:schemeClr w14:val="tx1"/>
                  </w14:solidFill>
                </w14:textFill>
              </w:rPr>
              <w:t>0519-82807908</w:t>
            </w:r>
            <w:r>
              <w:rPr>
                <w:color w:val="000000" w:themeColor="text1"/>
                <w:sz w:val="24"/>
                <w:highlight w:val="none"/>
                <w14:textFill>
                  <w14:solidFill>
                    <w14:schemeClr w14:val="tx1"/>
                  </w14:solidFill>
                </w14:textFill>
              </w:rPr>
              <w:t>；</w:t>
            </w:r>
          </w:p>
          <w:p w14:paraId="4048A17D">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通讯地址：</w:t>
            </w:r>
            <w:r>
              <w:rPr>
                <w:rFonts w:hint="eastAsia"/>
                <w:color w:val="000000" w:themeColor="text1"/>
                <w:sz w:val="24"/>
                <w:highlight w:val="none"/>
                <w:u w:val="single"/>
                <w14:textFill>
                  <w14:solidFill>
                    <w14:schemeClr w14:val="tx1"/>
                  </w14:solidFill>
                </w14:textFill>
              </w:rPr>
              <w:t>常州市</w:t>
            </w:r>
            <w:r>
              <w:rPr>
                <w:rFonts w:hint="eastAsia"/>
                <w:color w:val="000000" w:themeColor="text1"/>
                <w:sz w:val="24"/>
                <w:highlight w:val="none"/>
                <w:u w:val="single"/>
                <w:lang w:val="en-US" w:eastAsia="zh-CN"/>
                <w14:textFill>
                  <w14:solidFill>
                    <w14:schemeClr w14:val="tx1"/>
                  </w14:solidFill>
                </w14:textFill>
              </w:rPr>
              <w:t>金坛区金胜东路19号</w:t>
            </w:r>
            <w:r>
              <w:rPr>
                <w:rFonts w:hint="eastAsia"/>
                <w:color w:val="000000" w:themeColor="text1"/>
                <w:sz w:val="24"/>
                <w:highlight w:val="none"/>
                <w:u w:val="single"/>
                <w14:textFill>
                  <w14:solidFill>
                    <w14:schemeClr w14:val="tx1"/>
                  </w14:solidFill>
                </w14:textFill>
              </w:rPr>
              <w:t>3楼</w:t>
            </w:r>
            <w:r>
              <w:rPr>
                <w:color w:val="000000" w:themeColor="text1"/>
                <w:sz w:val="24"/>
                <w:highlight w:val="none"/>
                <w14:textFill>
                  <w14:solidFill>
                    <w14:schemeClr w14:val="tx1"/>
                  </w14:solidFill>
                </w14:textFill>
              </w:rPr>
              <w:t>。</w:t>
            </w:r>
          </w:p>
        </w:tc>
      </w:tr>
      <w:tr w14:paraId="4DD82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3A53C44">
            <w:pPr>
              <w:pStyle w:val="223"/>
              <w:jc w:val="center"/>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12</w:t>
            </w:r>
          </w:p>
        </w:tc>
        <w:tc>
          <w:tcPr>
            <w:tcW w:w="1701" w:type="dxa"/>
            <w:noWrap w:val="0"/>
            <w:vAlign w:val="center"/>
          </w:tcPr>
          <w:p w14:paraId="511A1180">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代理费</w:t>
            </w:r>
          </w:p>
        </w:tc>
        <w:tc>
          <w:tcPr>
            <w:tcW w:w="7253" w:type="dxa"/>
            <w:noWrap w:val="0"/>
            <w:vAlign w:val="center"/>
          </w:tcPr>
          <w:p w14:paraId="1FDA689E">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收费对象：</w:t>
            </w:r>
            <w:r>
              <w:rPr>
                <w:rFonts w:hint="eastAsia"/>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采购人</w:t>
            </w:r>
            <w:r>
              <w:rPr>
                <w:rFonts w:hint="eastAsia"/>
                <w:color w:val="000000" w:themeColor="text1"/>
                <w:sz w:val="24"/>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成交供应商</w:t>
            </w:r>
          </w:p>
          <w:p w14:paraId="52F138C4">
            <w:pPr>
              <w:jc w:val="left"/>
              <w:rPr>
                <w:color w:val="000000" w:themeColor="text1"/>
                <w:sz w:val="24"/>
                <w:highlight w:val="none"/>
                <w14:textFill>
                  <w14:solidFill>
                    <w14:schemeClr w14:val="tx1"/>
                  </w14:solidFill>
                </w14:textFill>
              </w:rPr>
            </w:pPr>
            <w:r>
              <w:rPr>
                <w:sz w:val="24"/>
                <w:highlight w:val="none"/>
              </w:rPr>
              <w:t>收费标准</w:t>
            </w:r>
            <w:r>
              <w:rPr>
                <w:color w:val="000000"/>
                <w:sz w:val="24"/>
                <w:highlight w:val="none"/>
              </w:rPr>
              <w:t>：</w:t>
            </w:r>
            <w:r>
              <w:rPr>
                <w:rFonts w:hint="eastAsia" w:ascii="Times New Roman" w:eastAsia="宋体"/>
                <w:color w:val="000000"/>
                <w:sz w:val="24"/>
                <w:highlight w:val="none"/>
                <w:u w:val="single"/>
                <w:lang w:val="en-US" w:eastAsia="zh-CN"/>
              </w:rPr>
              <w:t>以中标(成交)金额为基数收费比例按差额定率累进法计算：100万元以下1.5%，100万元(含)-500万元0.8%。如按上述方法计算的金额低于人民币3000元整，则服务费按人民币3000元整计取，</w:t>
            </w:r>
            <w:r>
              <w:rPr>
                <w:rFonts w:hint="eastAsia"/>
                <w:color w:val="000000"/>
                <w:sz w:val="24"/>
                <w:highlight w:val="none"/>
                <w:u w:val="single"/>
              </w:rPr>
              <w:t>中标单位在</w:t>
            </w:r>
            <w:r>
              <w:rPr>
                <w:rFonts w:hint="eastAsia"/>
                <w:color w:val="000000" w:themeColor="text1"/>
                <w:sz w:val="24"/>
                <w:highlight w:val="none"/>
                <w:u w:val="single"/>
                <w14:textFill>
                  <w14:solidFill>
                    <w14:schemeClr w14:val="tx1"/>
                  </w14:solidFill>
                </w14:textFill>
              </w:rPr>
              <w:t>领取</w:t>
            </w:r>
            <w:r>
              <w:rPr>
                <w:rFonts w:hint="eastAsia"/>
                <w:color w:val="000000" w:themeColor="text1"/>
                <w:sz w:val="24"/>
                <w:highlight w:val="none"/>
                <w:u w:val="single"/>
                <w:lang w:val="en-US" w:eastAsia="zh-CN"/>
                <w14:textFill>
                  <w14:solidFill>
                    <w14:schemeClr w14:val="tx1"/>
                  </w14:solidFill>
                </w14:textFill>
              </w:rPr>
              <w:t>中标通知书</w:t>
            </w:r>
            <w:r>
              <w:rPr>
                <w:rFonts w:hint="eastAsia"/>
                <w:color w:val="000000" w:themeColor="text1"/>
                <w:sz w:val="24"/>
                <w:highlight w:val="none"/>
                <w:u w:val="single"/>
                <w14:textFill>
                  <w14:solidFill>
                    <w14:schemeClr w14:val="tx1"/>
                  </w14:solidFill>
                </w14:textFill>
              </w:rPr>
              <w:t>时一次性支付给招标代理单位，投标单位在报价时应综合考虑。</w:t>
            </w:r>
          </w:p>
        </w:tc>
      </w:tr>
    </w:tbl>
    <w:p w14:paraId="4BE70475">
      <w:pPr>
        <w:pStyle w:val="438"/>
        <w:rPr>
          <w:color w:val="000000" w:themeColor="text1"/>
          <w:highlight w:val="none"/>
          <w14:textFill>
            <w14:solidFill>
              <w14:schemeClr w14:val="tx1"/>
            </w14:solidFill>
          </w14:textFill>
        </w:rPr>
        <w:sectPr>
          <w:footerReference r:id="rId11" w:type="first"/>
          <w:footerReference r:id="rId10" w:type="default"/>
          <w:pgSz w:w="11907" w:h="16840"/>
          <w:pgMar w:top="1418" w:right="1134" w:bottom="1418" w:left="1134" w:header="851" w:footer="851" w:gutter="0"/>
          <w:pgNumType w:start="1"/>
          <w:cols w:space="1701" w:num="1"/>
          <w:titlePg/>
          <w:docGrid w:linePitch="360" w:charSpace="0"/>
        </w:sectPr>
      </w:pPr>
    </w:p>
    <w:p w14:paraId="01A6CDEF">
      <w:pPr>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供应商须知</w:t>
      </w:r>
    </w:p>
    <w:p w14:paraId="40B4EFB2">
      <w:pPr>
        <w:pStyle w:val="186"/>
        <w:tabs>
          <w:tab w:val="center" w:pos="4592"/>
          <w:tab w:val="left" w:pos="7860"/>
        </w:tabs>
        <w:spacing w:before="0" w:line="360" w:lineRule="auto"/>
        <w:jc w:val="left"/>
        <w:rPr>
          <w:rFonts w:ascii="Times New Roman" w:hAnsi="Times New Roman" w:eastAsia="宋体"/>
          <w:color w:val="000000" w:themeColor="text1"/>
          <w:sz w:val="28"/>
          <w:highlight w:val="none"/>
          <w14:textFill>
            <w14:solidFill>
              <w14:schemeClr w14:val="tx1"/>
            </w14:solidFill>
          </w14:textFill>
        </w:rPr>
      </w:pPr>
      <w:bookmarkStart w:id="71" w:name="_Toc127151518"/>
      <w:bookmarkStart w:id="72" w:name="_Toc520356143"/>
      <w:r>
        <w:rPr>
          <w:rFonts w:ascii="Times New Roman" w:hAnsi="Times New Roman" w:eastAsia="宋体"/>
          <w:color w:val="000000" w:themeColor="text1"/>
          <w:sz w:val="28"/>
          <w:highlight w:val="none"/>
          <w14:textFill>
            <w14:solidFill>
              <w14:schemeClr w14:val="tx1"/>
            </w14:solidFill>
          </w14:textFill>
        </w:rPr>
        <w:tab/>
      </w:r>
      <w:bookmarkStart w:id="73" w:name="_Toc151193906"/>
      <w:bookmarkStart w:id="74" w:name="_Toc265228356"/>
      <w:bookmarkStart w:id="75" w:name="_Toc151190145"/>
      <w:bookmarkStart w:id="76" w:name="_Toc226965791"/>
      <w:bookmarkStart w:id="77" w:name="_Toc151193760"/>
      <w:bookmarkStart w:id="78" w:name="_Toc226965708"/>
      <w:bookmarkStart w:id="79" w:name="_Toc150509269"/>
      <w:bookmarkStart w:id="80" w:name="_Toc264969208"/>
      <w:bookmarkStart w:id="81" w:name="_Toc305158860"/>
      <w:bookmarkStart w:id="82" w:name="_Toc226337214"/>
      <w:bookmarkStart w:id="83" w:name="_Toc305158786"/>
      <w:bookmarkStart w:id="84" w:name="_Toc142311020"/>
      <w:bookmarkStart w:id="85" w:name="_Toc150774723"/>
      <w:bookmarkStart w:id="86" w:name="_Toc151193832"/>
      <w:bookmarkStart w:id="87" w:name="_Toc151193616"/>
      <w:bookmarkStart w:id="88" w:name="_Toc151193688"/>
      <w:bookmarkStart w:id="89" w:name="_Toc150480756"/>
      <w:bookmarkStart w:id="90" w:name="_Toc226309762"/>
      <w:bookmarkStart w:id="91" w:name="_Toc195842883"/>
      <w:bookmarkStart w:id="92" w:name="_Toc150774618"/>
      <w:r>
        <w:rPr>
          <w:rFonts w:ascii="Times New Roman" w:hAnsi="Times New Roman" w:eastAsia="宋体"/>
          <w:color w:val="000000" w:themeColor="text1"/>
          <w:sz w:val="28"/>
          <w:highlight w:val="none"/>
          <w14:textFill>
            <w14:solidFill>
              <w14:schemeClr w14:val="tx1"/>
            </w14:solidFill>
          </w14:textFill>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hAnsi="Times New Roman" w:eastAsia="宋体"/>
          <w:color w:val="000000" w:themeColor="text1"/>
          <w:sz w:val="28"/>
          <w:highlight w:val="none"/>
          <w14:textFill>
            <w14:solidFill>
              <w14:schemeClr w14:val="tx1"/>
            </w14:solidFill>
          </w14:textFill>
        </w:rPr>
        <w:tab/>
      </w:r>
    </w:p>
    <w:p w14:paraId="166F2493">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93" w:name="_Toc265228357"/>
      <w:bookmarkStart w:id="94" w:name="_Toc305158861"/>
      <w:bookmarkStart w:id="95" w:name="_Toc264969209"/>
      <w:bookmarkStart w:id="96" w:name="_Toc305158787"/>
      <w:r>
        <w:rPr>
          <w:color w:val="000000" w:themeColor="text1"/>
          <w:sz w:val="24"/>
          <w:highlight w:val="none"/>
          <w14:textFill>
            <w14:solidFill>
              <w14:schemeClr w14:val="tx1"/>
            </w14:solidFill>
          </w14:textFill>
        </w:rPr>
        <w:t>采购人、采购代理机构、供应商</w:t>
      </w:r>
      <w:bookmarkEnd w:id="93"/>
      <w:bookmarkEnd w:id="94"/>
      <w:bookmarkEnd w:id="95"/>
      <w:bookmarkEnd w:id="96"/>
      <w:r>
        <w:rPr>
          <w:color w:val="000000" w:themeColor="text1"/>
          <w:sz w:val="24"/>
          <w:highlight w:val="none"/>
          <w14:textFill>
            <w14:solidFill>
              <w14:schemeClr w14:val="tx1"/>
            </w14:solidFill>
          </w14:textFill>
        </w:rPr>
        <w:t>、联合体</w:t>
      </w:r>
    </w:p>
    <w:p w14:paraId="3845F202">
      <w:pPr>
        <w:numPr>
          <w:ilvl w:val="1"/>
          <w:numId w:val="9"/>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采购人、采购代理机构：指依法进行政府采购的国家机关、事业单位、团体组织，及其委托的采购代理机构。本项目采购人、采购代理机构见第一章《采购邀请》。</w:t>
      </w:r>
    </w:p>
    <w:p w14:paraId="6DF68038">
      <w:pPr>
        <w:numPr>
          <w:ilvl w:val="1"/>
          <w:numId w:val="9"/>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供应商（也称“申请人”）：指向采购人提供货物、工程或者服务的法人、其他组织或者自然人。</w:t>
      </w:r>
    </w:p>
    <w:p w14:paraId="2702B85E">
      <w:pPr>
        <w:numPr>
          <w:ilvl w:val="1"/>
          <w:numId w:val="9"/>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联合体：指两个以上的自然人、法人或者其他组织组成一个联合体，以一个供应商的身份共同参加政府采购。</w:t>
      </w:r>
    </w:p>
    <w:p w14:paraId="6EEAB770">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97" w:name="_Toc264969210"/>
      <w:bookmarkStart w:id="98" w:name="_Toc305158788"/>
      <w:bookmarkStart w:id="99" w:name="_Toc151193690"/>
      <w:bookmarkStart w:id="100" w:name="_Toc226965710"/>
      <w:bookmarkStart w:id="101" w:name="_Toc226965793"/>
      <w:bookmarkStart w:id="102" w:name="_Toc150480758"/>
      <w:bookmarkStart w:id="103" w:name="_Toc164608789"/>
      <w:bookmarkStart w:id="104" w:name="_Toc226309764"/>
      <w:bookmarkStart w:id="105" w:name="_Toc151193618"/>
      <w:bookmarkStart w:id="106" w:name="_Toc151193908"/>
      <w:bookmarkStart w:id="107" w:name="_Toc149720813"/>
      <w:bookmarkStart w:id="108" w:name="_Toc150509271"/>
      <w:bookmarkStart w:id="109" w:name="_Toc265228358"/>
      <w:bookmarkStart w:id="110" w:name="_Toc150774725"/>
      <w:bookmarkStart w:id="111" w:name="_Toc164608634"/>
      <w:bookmarkStart w:id="112" w:name="_Toc151190147"/>
      <w:bookmarkStart w:id="113" w:name="_Toc226337216"/>
      <w:bookmarkStart w:id="114" w:name="_Toc151193834"/>
      <w:bookmarkStart w:id="115" w:name="_Toc127151520"/>
      <w:bookmarkStart w:id="116" w:name="_Toc142311022"/>
      <w:bookmarkStart w:id="117" w:name="_Toc150774620"/>
      <w:bookmarkStart w:id="118" w:name="_Toc195842885"/>
      <w:bookmarkStart w:id="119" w:name="_Toc305158862"/>
      <w:bookmarkStart w:id="120" w:name="_Toc164229361"/>
      <w:bookmarkStart w:id="121" w:name="_Toc127151721"/>
      <w:bookmarkStart w:id="122" w:name="_Toc164229215"/>
      <w:bookmarkStart w:id="123" w:name="_Toc164351614"/>
      <w:bookmarkStart w:id="124" w:name="_Toc151193762"/>
      <w:bookmarkStart w:id="125" w:name="_Toc127161434"/>
      <w:r>
        <w:rPr>
          <w:color w:val="000000" w:themeColor="text1"/>
          <w:sz w:val="24"/>
          <w:highlight w:val="none"/>
          <w14:textFill>
            <w14:solidFill>
              <w14:schemeClr w14:val="tx1"/>
            </w14:solidFill>
          </w14:textFill>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color w:val="000000" w:themeColor="text1"/>
          <w:sz w:val="24"/>
          <w:highlight w:val="none"/>
          <w14:textFill>
            <w14:solidFill>
              <w14:schemeClr w14:val="tx1"/>
            </w14:solidFill>
          </w14:textFill>
        </w:rPr>
        <w:t>、项目属性、科研仪器设备采购</w:t>
      </w:r>
    </w:p>
    <w:p w14:paraId="647AE59C">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资金来源为财政性资金和/或本项目采购中无法与财政性资金分割的非财政性资金。</w:t>
      </w:r>
    </w:p>
    <w:p w14:paraId="327186BE">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项目属性见《供应商须知资料表》。</w:t>
      </w:r>
    </w:p>
    <w:p w14:paraId="6DCAC147">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是否属于科研仪器设备采购见《供应商须知资料表》。</w:t>
      </w:r>
    </w:p>
    <w:p w14:paraId="71CE9292">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现场考察、磋商前答疑会</w:t>
      </w:r>
    </w:p>
    <w:p w14:paraId="7C09F673">
      <w:pPr>
        <w:numPr>
          <w:ilvl w:val="1"/>
          <w:numId w:val="9"/>
        </w:numPr>
        <w:tabs>
          <w:tab w:val="left" w:pos="1080"/>
          <w:tab w:val="left" w:pos="2014"/>
        </w:tabs>
        <w:spacing w:line="360" w:lineRule="auto"/>
        <w:ind w:left="1080" w:hanging="720"/>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若《供应商须知资料表》中规定了组织现场考察、召开磋商前答疑会，则供应商应按要求在规定的时间和地点参加。</w:t>
      </w:r>
      <w:bookmarkStart w:id="126" w:name="_Toc127151522"/>
      <w:bookmarkStart w:id="127" w:name="_Toc226337218"/>
      <w:bookmarkStart w:id="128" w:name="_Toc520356146"/>
      <w:bookmarkStart w:id="129" w:name="_Toc264969212"/>
      <w:bookmarkStart w:id="130" w:name="_Toc265228360"/>
      <w:bookmarkStart w:id="131" w:name="_Toc151193620"/>
      <w:bookmarkStart w:id="132" w:name="_Toc305158864"/>
      <w:bookmarkStart w:id="133" w:name="_Toc150774622"/>
      <w:bookmarkStart w:id="134" w:name="_Toc226965712"/>
      <w:bookmarkStart w:id="135" w:name="_Toc142311024"/>
      <w:bookmarkStart w:id="136" w:name="_Toc151190149"/>
      <w:bookmarkStart w:id="137" w:name="_Toc150509273"/>
      <w:bookmarkStart w:id="138" w:name="_Toc151193836"/>
      <w:bookmarkStart w:id="139" w:name="_Toc195842887"/>
      <w:bookmarkStart w:id="140" w:name="_Toc150480760"/>
      <w:bookmarkStart w:id="141" w:name="_Toc226965795"/>
      <w:bookmarkStart w:id="142" w:name="_Toc305158790"/>
      <w:bookmarkStart w:id="143" w:name="_Toc151193692"/>
      <w:bookmarkStart w:id="144" w:name="_Toc226309766"/>
      <w:bookmarkStart w:id="145" w:name="_Toc151193764"/>
      <w:bookmarkStart w:id="146" w:name="_Toc151193910"/>
      <w:bookmarkStart w:id="147" w:name="_Toc150774727"/>
    </w:p>
    <w:p w14:paraId="13B8ED66">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由于未参加现场考察或磋商前答疑会而导致对项目实际情况不了解，影响响应文件编制、报价准确性、综合因素响应不全面等问题的，由供应商自行承担不利评审后果。</w:t>
      </w:r>
    </w:p>
    <w:p w14:paraId="5701F494">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政府采购政策（包括但不限于下列具体政策要求）</w:t>
      </w:r>
    </w:p>
    <w:p w14:paraId="3FC986C2">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进口产品</w:t>
      </w:r>
    </w:p>
    <w:p w14:paraId="479DF888">
      <w:pPr>
        <w:numPr>
          <w:ilvl w:val="2"/>
          <w:numId w:val="9"/>
        </w:numPr>
        <w:tabs>
          <w:tab w:val="left" w:pos="2014"/>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B6D5D57">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中小企业、监狱企业及残疾人福利性单位</w:t>
      </w:r>
    </w:p>
    <w:p w14:paraId="4E231CEC">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中小企业定义：</w:t>
      </w:r>
    </w:p>
    <w:p w14:paraId="0FBD6280">
      <w:pPr>
        <w:pStyle w:val="294"/>
        <w:numPr>
          <w:ilvl w:val="0"/>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130108C2">
      <w:pPr>
        <w:pStyle w:val="294"/>
        <w:numPr>
          <w:ilvl w:val="0"/>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50CE1962">
      <w:pPr>
        <w:pStyle w:val="294"/>
        <w:numPr>
          <w:ilvl w:val="0"/>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5F64F896">
      <w:pPr>
        <w:pStyle w:val="294"/>
        <w:numPr>
          <w:ilvl w:val="0"/>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3386CBE0">
      <w:pPr>
        <w:pStyle w:val="294"/>
        <w:numPr>
          <w:ilvl w:val="1"/>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060DFF19">
      <w:pPr>
        <w:pStyle w:val="294"/>
        <w:numPr>
          <w:ilvl w:val="1"/>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00A0B98B">
      <w:pPr>
        <w:pStyle w:val="294"/>
        <w:numPr>
          <w:ilvl w:val="2"/>
          <w:numId w:val="10"/>
        </w:numPr>
        <w:tabs>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1C1FBD9F">
      <w:pPr>
        <w:numPr>
          <w:ilvl w:val="3"/>
          <w:numId w:val="10"/>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6A23690">
      <w:pPr>
        <w:numPr>
          <w:ilvl w:val="3"/>
          <w:numId w:val="10"/>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供应商提供的货物、工程或者服务符合下列情形的，享受中小企业扶持政策：</w:t>
      </w:r>
    </w:p>
    <w:p w14:paraId="232E783E">
      <w:pPr>
        <w:tabs>
          <w:tab w:val="left" w:pos="1980"/>
        </w:tabs>
        <w:spacing w:line="360" w:lineRule="auto"/>
        <w:ind w:left="28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14:paraId="07DF9DE2">
      <w:pPr>
        <w:tabs>
          <w:tab w:val="left" w:pos="1980"/>
        </w:tabs>
        <w:spacing w:line="360" w:lineRule="auto"/>
        <w:ind w:left="28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（2）在工程采购项目中，工程由中小企业承建，即工程施工单位为中小企业；</w:t>
      </w:r>
    </w:p>
    <w:p w14:paraId="64C64F6B">
      <w:pPr>
        <w:tabs>
          <w:tab w:val="left" w:pos="1980"/>
        </w:tabs>
        <w:spacing w:line="360" w:lineRule="auto"/>
        <w:ind w:left="28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5EA35303">
      <w:pPr>
        <w:numPr>
          <w:ilvl w:val="3"/>
          <w:numId w:val="10"/>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在货物采购项目中，供应商提供的货物既有中小企业制造货物，也有大型企业制造货物的，不享受中小企业扶持政策。</w:t>
      </w:r>
    </w:p>
    <w:p w14:paraId="4D46A7A9">
      <w:pPr>
        <w:numPr>
          <w:ilvl w:val="3"/>
          <w:numId w:val="10"/>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78206B34">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210C563">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残疾人福利单位定义：享受政府采购支持政策的残疾人福利性单位应当同时满足以下条件：</w:t>
      </w:r>
    </w:p>
    <w:p w14:paraId="0EB523F9">
      <w:pPr>
        <w:pStyle w:val="294"/>
        <w:numPr>
          <w:ilvl w:val="2"/>
          <w:numId w:val="10"/>
        </w:numPr>
        <w:tabs>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23B5864A">
      <w:pPr>
        <w:pStyle w:val="294"/>
        <w:numPr>
          <w:ilvl w:val="2"/>
          <w:numId w:val="10"/>
        </w:numPr>
        <w:tabs>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12843886">
      <w:pPr>
        <w:numPr>
          <w:ilvl w:val="3"/>
          <w:numId w:val="10"/>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安置的残疾人占本单位在职职工人数的比例不低于25%（含25%），并且安置的残疾人人数不少于10 人（含10 人）；</w:t>
      </w:r>
    </w:p>
    <w:p w14:paraId="1B87FC08">
      <w:pPr>
        <w:numPr>
          <w:ilvl w:val="3"/>
          <w:numId w:val="10"/>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依法与安置的每位残疾人签订了一年以上（含一年）的劳动合同或服务协议；</w:t>
      </w:r>
    </w:p>
    <w:p w14:paraId="0CFA268C">
      <w:pPr>
        <w:numPr>
          <w:ilvl w:val="3"/>
          <w:numId w:val="10"/>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为安置的每位残疾人按月足额缴纳了基本养老保险、基本医疗保险、失业保险、工伤保险和生育保险等社会保险费；</w:t>
      </w:r>
    </w:p>
    <w:p w14:paraId="2E10E515">
      <w:pPr>
        <w:numPr>
          <w:ilvl w:val="3"/>
          <w:numId w:val="10"/>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通过银行等金融机构向安置的每位残疾人，按月支付了不低于单位所在区县适用的经省级人民政府批准的月最低工资标准的工资；</w:t>
      </w:r>
    </w:p>
    <w:p w14:paraId="6FBE0018">
      <w:pPr>
        <w:numPr>
          <w:ilvl w:val="3"/>
          <w:numId w:val="10"/>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14:paraId="11A7A867">
      <w:pPr>
        <w:numPr>
          <w:ilvl w:val="3"/>
          <w:numId w:val="10"/>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7844129">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本项目是否专门面向中小企业预留采购份额见第一章《采购邀请》。</w:t>
      </w:r>
    </w:p>
    <w:p w14:paraId="71594742">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采购标的对应的中小企业划分标准所属行业见《供应商须知资料表》。</w:t>
      </w:r>
    </w:p>
    <w:p w14:paraId="4D92ADAE">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小微企业价格评审优惠的政策调整：见第三章《评审方法和评审标准》。</w:t>
      </w:r>
    </w:p>
    <w:p w14:paraId="42B63B1D">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政府采购节能产品、环境标志产品</w:t>
      </w:r>
    </w:p>
    <w:p w14:paraId="2D4DF8AD">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CE55331">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BD3C9D2">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如本项目采购产品属于实施政府强制采购品目清单范围的节能产品，则供应商所报产品必须获得国家确定的认证机构出具的、处于有效期之内的节能产品认证证书，否则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4DB3294E">
      <w:pPr>
        <w:numPr>
          <w:ilvl w:val="2"/>
          <w:numId w:val="9"/>
        </w:numPr>
        <w:spacing w:line="360" w:lineRule="auto"/>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非政府强制采购的节能产品或环境标志产品，依据品目清单和认证证书实施政府优先采购。优先采购的具体规定见第三章《评审方法和评审标准》（如涉及）。</w:t>
      </w:r>
    </w:p>
    <w:p w14:paraId="6AF26CF4">
      <w:pPr>
        <w:numPr>
          <w:ilvl w:val="2"/>
          <w:numId w:val="9"/>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依据</w:t>
      </w:r>
      <w:r>
        <w:rPr>
          <w:color w:val="000000" w:themeColor="text1"/>
          <w:sz w:val="24"/>
          <w:highlight w:val="none"/>
          <w14:textFill>
            <w14:solidFill>
              <w14:schemeClr w14:val="tx1"/>
            </w14:solidFill>
          </w14:textFill>
        </w:rPr>
        <w:t>《关于印发〈商品包装政府采购需求标准（试行）〉、〈快递包装政府采购需求标准（试行）〉的通知》（财办库〔2020〕123号）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文件</w:t>
      </w:r>
      <w:r>
        <w:rPr>
          <w:color w:val="000000" w:themeColor="text1"/>
          <w:sz w:val="24"/>
          <w:highlight w:val="none"/>
          <w14:textFill>
            <w14:solidFill>
              <w14:schemeClr w14:val="tx1"/>
            </w14:solidFill>
          </w14:textFill>
        </w:rPr>
        <w:t>精神</w:t>
      </w:r>
      <w:r>
        <w:rPr>
          <w:rFonts w:hint="eastAsia"/>
          <w:color w:val="000000" w:themeColor="text1"/>
          <w:sz w:val="24"/>
          <w:highlight w:val="none"/>
          <w14:textFill>
            <w14:solidFill>
              <w14:schemeClr w14:val="tx1"/>
            </w14:solidFill>
          </w14:textFill>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9A32821">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支持乡村产业振兴管理</w:t>
      </w:r>
    </w:p>
    <w:p w14:paraId="023AD017">
      <w:pPr>
        <w:numPr>
          <w:ilvl w:val="2"/>
          <w:numId w:val="9"/>
        </w:numPr>
        <w:tabs>
          <w:tab w:val="left" w:pos="2014"/>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为落实《关于运用政府采购政策支持乡村产业振兴的通知》（财库〔2021〕19号）有关要求，做好支持脱贫攻坚工作，本项目采购活动中对于支持乡村振兴管理的相关要求见第四章《采购需求》（如涉及）。</w:t>
      </w:r>
    </w:p>
    <w:p w14:paraId="364F1E85">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正版软件</w:t>
      </w:r>
    </w:p>
    <w:p w14:paraId="0F71FE8B">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404BE1F">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499AE46">
      <w:pPr>
        <w:numPr>
          <w:ilvl w:val="1"/>
          <w:numId w:val="9"/>
        </w:numPr>
        <w:tabs>
          <w:tab w:val="left" w:pos="1080"/>
          <w:tab w:val="left" w:pos="2014"/>
        </w:tabs>
        <w:spacing w:line="360" w:lineRule="auto"/>
        <w:ind w:left="1080" w:hanging="72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政府采购创新产品政策</w:t>
      </w:r>
    </w:p>
    <w:p w14:paraId="61445777">
      <w:pPr>
        <w:numPr>
          <w:ilvl w:val="2"/>
          <w:numId w:val="9"/>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52149B55">
      <w:pPr>
        <w:numPr>
          <w:ilvl w:val="1"/>
          <w:numId w:val="9"/>
        </w:numPr>
        <w:tabs>
          <w:tab w:val="left" w:pos="1080"/>
          <w:tab w:val="left" w:pos="2014"/>
        </w:tabs>
        <w:spacing w:line="360" w:lineRule="auto"/>
        <w:ind w:left="1080" w:hanging="720"/>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绿色采购政策</w:t>
      </w:r>
    </w:p>
    <w:p w14:paraId="4977CC73">
      <w:pPr>
        <w:numPr>
          <w:ilvl w:val="2"/>
          <w:numId w:val="9"/>
        </w:numPr>
        <w:tabs>
          <w:tab w:val="left" w:pos="2014"/>
        </w:tabs>
        <w:spacing w:line="360" w:lineRule="auto"/>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 绿色数据中心政策 </w:t>
      </w:r>
    </w:p>
    <w:p w14:paraId="4DF14621">
      <w:pPr>
        <w:numPr>
          <w:ilvl w:val="0"/>
          <w:numId w:val="0"/>
        </w:numPr>
        <w:tabs>
          <w:tab w:val="left" w:pos="2014"/>
        </w:tabs>
        <w:spacing w:line="360" w:lineRule="auto"/>
        <w:ind w:left="1080"/>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E13D53B">
      <w:pPr>
        <w:numPr>
          <w:ilvl w:val="2"/>
          <w:numId w:val="9"/>
        </w:numPr>
        <w:tabs>
          <w:tab w:val="left" w:pos="2014"/>
        </w:tabs>
        <w:spacing w:line="360" w:lineRule="auto"/>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推广应用绿色建材</w:t>
      </w:r>
    </w:p>
    <w:p w14:paraId="0B212507">
      <w:pPr>
        <w:numPr>
          <w:ilvl w:val="0"/>
          <w:numId w:val="0"/>
        </w:numPr>
        <w:tabs>
          <w:tab w:val="left" w:pos="2014"/>
        </w:tabs>
        <w:spacing w:line="360" w:lineRule="auto"/>
        <w:ind w:left="1080"/>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74B29FC5">
      <w:pPr>
        <w:numPr>
          <w:ilvl w:val="2"/>
          <w:numId w:val="9"/>
        </w:numPr>
        <w:tabs>
          <w:tab w:val="left" w:pos="2014"/>
        </w:tabs>
        <w:spacing w:line="360" w:lineRule="auto"/>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优先使用低挥发性有机化合物产品</w:t>
      </w:r>
    </w:p>
    <w:p w14:paraId="1839A45A">
      <w:pPr>
        <w:numPr>
          <w:ilvl w:val="0"/>
          <w:numId w:val="0"/>
        </w:numPr>
        <w:tabs>
          <w:tab w:val="left" w:pos="2014"/>
        </w:tabs>
        <w:spacing w:line="360" w:lineRule="auto"/>
        <w:ind w:left="1080"/>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采购人要落实挥发性有机化合物（VOCs）治理要求，若本项目中涉及涂料、胶黏剂、油墨、清洗剂等挥发性有机物产品的，属于强制性标准的，</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响应人</w:t>
      </w:r>
      <w:r>
        <w:rPr>
          <w:rFonts w:hint="eastAsia" w:ascii="Times New Roman" w:hAnsi="Times New Roman" w:eastAsia="宋体" w:cs="Times New Roman"/>
          <w:color w:val="000000" w:themeColor="text1"/>
          <w:sz w:val="24"/>
          <w:highlight w:val="none"/>
          <w14:textFill>
            <w14:solidFill>
              <w14:schemeClr w14:val="tx1"/>
            </w14:solidFill>
          </w14:textFill>
        </w:rPr>
        <w:t>应当提供符合国家和江苏省相关VOCs 含量限制标准的产品；属于推荐性标准的，应当在采购文件中载明低VOCs的优惠幅度、评审标准等，以体现优先采购。</w:t>
      </w:r>
    </w:p>
    <w:p w14:paraId="598AE128">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响应费用</w:t>
      </w:r>
    </w:p>
    <w:p w14:paraId="5F352AD6">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供应商应自行承担所有与准备和参加磋商有关的费用，无论磋商的结果如何，采购人或采购代理机构在任何情况下均无承担这些费用的义务和责任。</w:t>
      </w:r>
    </w:p>
    <w:p w14:paraId="77A30EFE">
      <w:pPr>
        <w:tabs>
          <w:tab w:val="left" w:pos="1080"/>
        </w:tabs>
        <w:spacing w:line="360" w:lineRule="auto"/>
        <w:ind w:left="1080"/>
        <w:rPr>
          <w:color w:val="000000" w:themeColor="text1"/>
          <w:sz w:val="28"/>
          <w:highlight w:val="none"/>
          <w14:textFill>
            <w14:solidFill>
              <w14:schemeClr w14:val="tx1"/>
            </w14:solidFill>
          </w14:textFill>
        </w:rPr>
      </w:pPr>
      <w:bookmarkStart w:id="148" w:name="_1.8_计量单位"/>
      <w:bookmarkEnd w:id="148"/>
    </w:p>
    <w:p w14:paraId="0A784938">
      <w:pPr>
        <w:pStyle w:val="186"/>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1C2E563E">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149" w:name="_Toc127161437"/>
      <w:bookmarkStart w:id="150" w:name="_Toc226965713"/>
      <w:bookmarkStart w:id="151" w:name="_Toc150509274"/>
      <w:bookmarkStart w:id="152" w:name="_Toc164351617"/>
      <w:bookmarkStart w:id="153" w:name="_Toc226965796"/>
      <w:bookmarkStart w:id="154" w:name="_Toc151193911"/>
      <w:bookmarkStart w:id="155" w:name="_Toc164229364"/>
      <w:bookmarkStart w:id="156" w:name="_Toc164608637"/>
      <w:bookmarkStart w:id="157" w:name="_Toc164229218"/>
      <w:bookmarkStart w:id="158" w:name="_Toc226309767"/>
      <w:bookmarkStart w:id="159" w:name="_Toc142311025"/>
      <w:bookmarkStart w:id="160" w:name="_Toc264969213"/>
      <w:bookmarkStart w:id="161" w:name="_Toc150774623"/>
      <w:bookmarkStart w:id="162" w:name="_Toc164608792"/>
      <w:bookmarkStart w:id="163" w:name="_Toc127151523"/>
      <w:bookmarkStart w:id="164" w:name="_Toc195842888"/>
      <w:bookmarkStart w:id="165" w:name="_Toc265228361"/>
      <w:bookmarkStart w:id="166" w:name="_Toc151190150"/>
      <w:bookmarkStart w:id="167" w:name="_Toc151193765"/>
      <w:bookmarkStart w:id="168" w:name="_Toc127151724"/>
      <w:bookmarkStart w:id="169" w:name="_Toc226337219"/>
      <w:bookmarkStart w:id="170" w:name="_Toc149720816"/>
      <w:bookmarkStart w:id="171" w:name="_Toc150774728"/>
      <w:bookmarkStart w:id="172" w:name="_Toc520356147"/>
      <w:bookmarkStart w:id="173" w:name="_Toc150480761"/>
      <w:bookmarkStart w:id="174" w:name="_Toc305158865"/>
      <w:bookmarkStart w:id="175" w:name="_Toc151193621"/>
      <w:bookmarkStart w:id="176" w:name="_Toc305158791"/>
      <w:bookmarkStart w:id="177" w:name="_Toc151193693"/>
      <w:bookmarkStart w:id="178" w:name="_Toc151193837"/>
      <w:r>
        <w:rPr>
          <w:color w:val="000000" w:themeColor="text1"/>
          <w:sz w:val="24"/>
          <w:highlight w:val="none"/>
          <w14:textFill>
            <w14:solidFill>
              <w14:schemeClr w14:val="tx1"/>
            </w14:solidFill>
          </w14:textFill>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color w:val="000000" w:themeColor="text1"/>
          <w:sz w:val="24"/>
          <w:highlight w:val="none"/>
          <w14:textFill>
            <w14:solidFill>
              <w14:schemeClr w14:val="tx1"/>
            </w14:solidFill>
          </w14:textFill>
        </w:rPr>
        <w:t>成</w:t>
      </w:r>
    </w:p>
    <w:p w14:paraId="36818B25">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竞争性磋商文件包括以下部分：</w:t>
      </w:r>
    </w:p>
    <w:p w14:paraId="5EEF021C">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采购邀请</w:t>
      </w:r>
    </w:p>
    <w:p w14:paraId="66E68D79">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供应商须知</w:t>
      </w:r>
    </w:p>
    <w:p w14:paraId="7E1D99A7">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w:t>
      </w:r>
      <w:r>
        <w:rPr>
          <w:rFonts w:hint="eastAsia"/>
          <w:color w:val="000000" w:themeColor="text1"/>
          <w:sz w:val="24"/>
          <w:highlight w:val="none"/>
          <w14:textFill>
            <w14:solidFill>
              <w14:schemeClr w14:val="tx1"/>
            </w14:solidFill>
          </w14:textFill>
        </w:rPr>
        <w:t>程序、评审</w:t>
      </w:r>
      <w:r>
        <w:rPr>
          <w:color w:val="000000" w:themeColor="text1"/>
          <w:sz w:val="24"/>
          <w:highlight w:val="none"/>
          <w14:textFill>
            <w14:solidFill>
              <w14:schemeClr w14:val="tx1"/>
            </w14:solidFill>
          </w14:textFill>
        </w:rPr>
        <w:t>方法和评审标准</w:t>
      </w:r>
    </w:p>
    <w:p w14:paraId="07B486A7">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采购需求</w:t>
      </w:r>
    </w:p>
    <w:p w14:paraId="10B1B9B5">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合同草案条款</w:t>
      </w:r>
    </w:p>
    <w:p w14:paraId="2963C633">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响应文件格式</w:t>
      </w:r>
    </w:p>
    <w:p w14:paraId="5591E29B">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5D8A10B5">
      <w:pPr>
        <w:numPr>
          <w:ilvl w:val="0"/>
          <w:numId w:val="9"/>
        </w:numPr>
        <w:tabs>
          <w:tab w:val="left" w:pos="1080"/>
          <w:tab w:val="left" w:pos="2014"/>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对竞争性磋商文件的澄清或修改</w:t>
      </w:r>
    </w:p>
    <w:p w14:paraId="6BD708AC">
      <w:pPr>
        <w:numPr>
          <w:ilvl w:val="1"/>
          <w:numId w:val="9"/>
        </w:numPr>
        <w:tabs>
          <w:tab w:val="left" w:pos="1080"/>
          <w:tab w:val="left" w:pos="1561"/>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采购人或采购代理机构对已发出的竞争性磋商文件进行必要澄清或者修改的，将在原公告发布媒体上以</w:t>
      </w:r>
      <w:r>
        <w:rPr>
          <w:rFonts w:hint="eastAsia"/>
          <w:color w:val="000000" w:themeColor="text1"/>
          <w:sz w:val="24"/>
          <w:highlight w:val="none"/>
          <w14:textFill>
            <w14:solidFill>
              <w14:schemeClr w14:val="tx1"/>
            </w14:solidFill>
          </w14:textFill>
        </w:rPr>
        <w:t>发布</w:t>
      </w:r>
      <w:r>
        <w:rPr>
          <w:color w:val="000000" w:themeColor="text1"/>
          <w:sz w:val="24"/>
          <w:highlight w:val="none"/>
          <w14:textFill>
            <w14:solidFill>
              <w14:schemeClr w14:val="tx1"/>
            </w14:solidFill>
          </w14:textFill>
        </w:rPr>
        <w:t>更正公告</w:t>
      </w:r>
      <w:r>
        <w:rPr>
          <w:rFonts w:hint="eastAsia"/>
          <w:color w:val="000000" w:themeColor="text1"/>
          <w:sz w:val="24"/>
          <w:highlight w:val="none"/>
          <w14:textFill>
            <w14:solidFill>
              <w14:schemeClr w14:val="tx1"/>
            </w14:solidFill>
          </w14:textFill>
        </w:rPr>
        <w:t>的</w:t>
      </w:r>
      <w:r>
        <w:rPr>
          <w:color w:val="000000" w:themeColor="text1"/>
          <w:sz w:val="24"/>
          <w:highlight w:val="none"/>
          <w14:textFill>
            <w14:solidFill>
              <w14:schemeClr w14:val="tx1"/>
            </w14:solidFill>
          </w14:textFill>
        </w:rPr>
        <w:t>形式通知所有获取</w:t>
      </w:r>
      <w:r>
        <w:rPr>
          <w:rFonts w:hint="eastAsia"/>
          <w:color w:val="000000" w:themeColor="text1"/>
          <w:sz w:val="24"/>
          <w:highlight w:val="none"/>
          <w14:textFill>
            <w14:solidFill>
              <w14:schemeClr w14:val="tx1"/>
            </w14:solidFill>
          </w14:textFill>
        </w:rPr>
        <w:t>磋商文件</w:t>
      </w:r>
      <w:r>
        <w:rPr>
          <w:color w:val="000000" w:themeColor="text1"/>
          <w:sz w:val="24"/>
          <w:highlight w:val="none"/>
          <w14:textFill>
            <w14:solidFill>
              <w14:schemeClr w14:val="tx1"/>
            </w14:solidFill>
          </w14:textFill>
        </w:rPr>
        <w:t>的</w:t>
      </w:r>
      <w:r>
        <w:rPr>
          <w:rFonts w:hint="eastAsia"/>
          <w:color w:val="000000" w:themeColor="text1"/>
          <w:sz w:val="24"/>
          <w:highlight w:val="none"/>
          <w14:textFill>
            <w14:solidFill>
              <w14:schemeClr w14:val="tx1"/>
            </w14:solidFill>
          </w14:textFill>
        </w:rPr>
        <w:t>供应商。</w:t>
      </w:r>
    </w:p>
    <w:p w14:paraId="6BF4C091">
      <w:pPr>
        <w:numPr>
          <w:ilvl w:val="1"/>
          <w:numId w:val="9"/>
        </w:numPr>
        <w:tabs>
          <w:tab w:val="left" w:pos="1080"/>
          <w:tab w:val="left" w:pos="1561"/>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日前</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以更正公告形式通知所有获取</w:t>
      </w:r>
      <w:r>
        <w:rPr>
          <w:rFonts w:hint="eastAsia"/>
          <w:color w:val="000000" w:themeColor="text1"/>
          <w:sz w:val="24"/>
          <w:highlight w:val="none"/>
          <w14:textFill>
            <w14:solidFill>
              <w14:schemeClr w14:val="tx1"/>
            </w14:solidFill>
          </w14:textFill>
        </w:rPr>
        <w:t>磋商</w:t>
      </w:r>
      <w:r>
        <w:rPr>
          <w:color w:val="000000" w:themeColor="text1"/>
          <w:sz w:val="24"/>
          <w:highlight w:val="none"/>
          <w14:textFill>
            <w14:solidFill>
              <w14:schemeClr w14:val="tx1"/>
            </w14:solidFill>
          </w14:textFill>
        </w:rPr>
        <w:t>文件的潜在供应商；；不足上述时间的，将顺延提交响应文件的截止时间。</w:t>
      </w:r>
    </w:p>
    <w:p w14:paraId="5336EAEA">
      <w:pPr>
        <w:tabs>
          <w:tab w:val="left" w:pos="1080"/>
          <w:tab w:val="left" w:pos="1561"/>
        </w:tabs>
        <w:spacing w:line="360" w:lineRule="auto"/>
        <w:ind w:left="1080"/>
        <w:rPr>
          <w:color w:val="000000" w:themeColor="text1"/>
          <w:sz w:val="28"/>
          <w:highlight w:val="none"/>
          <w14:textFill>
            <w14:solidFill>
              <w14:schemeClr w14:val="tx1"/>
            </w14:solidFill>
          </w14:textFill>
        </w:rPr>
      </w:pPr>
      <w:bookmarkStart w:id="179" w:name="_Toc516367020"/>
      <w:bookmarkStart w:id="180" w:name="_Toc151193696"/>
      <w:bookmarkStart w:id="181" w:name="_Toc150480764"/>
      <w:bookmarkStart w:id="182" w:name="_Toc305158868"/>
      <w:bookmarkStart w:id="183" w:name="_Toc265228364"/>
      <w:bookmarkStart w:id="184" w:name="_Toc150774626"/>
      <w:bookmarkStart w:id="185" w:name="_Toc151193914"/>
      <w:bookmarkStart w:id="186" w:name="_Toc226965799"/>
      <w:bookmarkStart w:id="187" w:name="_Toc150509277"/>
      <w:bookmarkStart w:id="188" w:name="_Toc150774731"/>
      <w:bookmarkStart w:id="189" w:name="_Toc226965716"/>
      <w:bookmarkStart w:id="190" w:name="_Toc305158794"/>
      <w:bookmarkStart w:id="191" w:name="_Toc195842891"/>
      <w:bookmarkStart w:id="192" w:name="_Toc264969216"/>
      <w:bookmarkStart w:id="193" w:name="_Toc127151526"/>
      <w:bookmarkStart w:id="194" w:name="_Toc226337222"/>
      <w:bookmarkStart w:id="195" w:name="_Toc142311028"/>
      <w:bookmarkStart w:id="196" w:name="_Toc151193624"/>
      <w:bookmarkStart w:id="197" w:name="_Toc151193840"/>
      <w:bookmarkStart w:id="198" w:name="_Toc151190153"/>
      <w:bookmarkStart w:id="199" w:name="_Toc226309770"/>
      <w:bookmarkStart w:id="200" w:name="_Toc520356150"/>
      <w:bookmarkStart w:id="201" w:name="_Toc151193768"/>
    </w:p>
    <w:p w14:paraId="68D777B2">
      <w:pPr>
        <w:pStyle w:val="186"/>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三   响应文件</w:t>
      </w:r>
      <w:bookmarkEnd w:id="179"/>
      <w:r>
        <w:rPr>
          <w:rFonts w:ascii="Times New Roman" w:hAnsi="Times New Roman" w:eastAsia="宋体"/>
          <w:color w:val="000000" w:themeColor="text1"/>
          <w:sz w:val="28"/>
          <w:highlight w:val="none"/>
          <w14:textFill>
            <w14:solidFill>
              <w14:schemeClr w14:val="tx1"/>
            </w14:solidFill>
          </w14:textFill>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75F2DA04">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202" w:name="_Toc264969217"/>
      <w:bookmarkStart w:id="203" w:name="_Toc195842892"/>
      <w:bookmarkStart w:id="204" w:name="_Toc164608641"/>
      <w:bookmarkStart w:id="205" w:name="_Toc164229222"/>
      <w:bookmarkStart w:id="206" w:name="_Toc151190154"/>
      <w:bookmarkStart w:id="207" w:name="_Toc151193769"/>
      <w:bookmarkStart w:id="208" w:name="_Toc265228365"/>
      <w:bookmarkStart w:id="209" w:name="_Toc150509278"/>
      <w:bookmarkStart w:id="210" w:name="_Toc149720820"/>
      <w:bookmarkStart w:id="211" w:name="_Toc151193625"/>
      <w:bookmarkStart w:id="212" w:name="_Toc151193915"/>
      <w:bookmarkStart w:id="213" w:name="_Toc150774627"/>
      <w:bookmarkStart w:id="214" w:name="_Toc226309771"/>
      <w:bookmarkStart w:id="215" w:name="_Toc226965717"/>
      <w:bookmarkStart w:id="216" w:name="_Toc164608796"/>
      <w:bookmarkStart w:id="217" w:name="_Toc520356151"/>
      <w:bookmarkStart w:id="218" w:name="_Toc150480765"/>
      <w:bookmarkStart w:id="219" w:name="_Toc305158795"/>
      <w:bookmarkStart w:id="220" w:name="_Toc305158869"/>
      <w:bookmarkStart w:id="221" w:name="_Toc151193841"/>
      <w:bookmarkStart w:id="222" w:name="_Toc150774732"/>
      <w:bookmarkStart w:id="223" w:name="_Toc127161441"/>
      <w:bookmarkStart w:id="224" w:name="_Toc127151527"/>
      <w:bookmarkStart w:id="225" w:name="_Toc226337223"/>
      <w:bookmarkStart w:id="226" w:name="_Toc151193697"/>
      <w:bookmarkStart w:id="227" w:name="_Toc127151728"/>
      <w:bookmarkStart w:id="228" w:name="_Toc142311029"/>
      <w:bookmarkStart w:id="229" w:name="_Toc164229368"/>
      <w:bookmarkStart w:id="230" w:name="_Toc226965800"/>
      <w:bookmarkStart w:id="231" w:name="_Toc516367021"/>
      <w:bookmarkStart w:id="232" w:name="_Toc164351621"/>
      <w:r>
        <w:rPr>
          <w:color w:val="000000" w:themeColor="text1"/>
          <w:sz w:val="24"/>
          <w:highlight w:val="none"/>
          <w14:textFill>
            <w14:solidFill>
              <w14:schemeClr w14:val="tx1"/>
            </w14:solidFill>
          </w14:textFill>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color w:val="000000" w:themeColor="text1"/>
          <w:sz w:val="24"/>
          <w:highlight w:val="none"/>
          <w14:textFill>
            <w14:solidFill>
              <w14:schemeClr w14:val="tx1"/>
            </w14:solidFill>
          </w14:textFill>
        </w:rPr>
        <w:t>及磋商语言</w:t>
      </w:r>
    </w:p>
    <w:p w14:paraId="29C36A26">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62D8CD06">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除竞争性磋商文件有特殊要求外，本项目磋商所使用的计量单位，应采用中华人民共和国法定计量单位。</w:t>
      </w:r>
    </w:p>
    <w:p w14:paraId="488CE4EA">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A1974CE">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233" w:name="_Ref467306676"/>
      <w:bookmarkStart w:id="234" w:name="_Toc516367022"/>
      <w:bookmarkStart w:id="235" w:name="_Ref467306195"/>
      <w:bookmarkStart w:id="236" w:name="_Toc149720821"/>
      <w:bookmarkStart w:id="237" w:name="_Toc151193770"/>
      <w:bookmarkStart w:id="238" w:name="_Toc151193916"/>
      <w:bookmarkStart w:id="239" w:name="_Toc127151528"/>
      <w:bookmarkStart w:id="240" w:name="_Toc226309772"/>
      <w:bookmarkStart w:id="241" w:name="_Toc164608642"/>
      <w:bookmarkStart w:id="242" w:name="_Toc150774628"/>
      <w:bookmarkStart w:id="243" w:name="_Toc305158796"/>
      <w:bookmarkStart w:id="244" w:name="_Toc142311030"/>
      <w:bookmarkStart w:id="245" w:name="_Toc305158870"/>
      <w:bookmarkStart w:id="246" w:name="_Toc195842893"/>
      <w:bookmarkStart w:id="247" w:name="_Toc150509279"/>
      <w:bookmarkStart w:id="248" w:name="_Toc164229369"/>
      <w:bookmarkStart w:id="249" w:name="_Toc151193842"/>
      <w:bookmarkStart w:id="250" w:name="_Toc264969218"/>
      <w:bookmarkStart w:id="251" w:name="_Toc151190155"/>
      <w:bookmarkStart w:id="252" w:name="_Toc226965718"/>
      <w:bookmarkStart w:id="253" w:name="_Toc127151729"/>
      <w:bookmarkStart w:id="254" w:name="_Toc151193698"/>
      <w:bookmarkStart w:id="255" w:name="_Toc150480766"/>
      <w:bookmarkStart w:id="256" w:name="_Toc520356152"/>
      <w:bookmarkStart w:id="257" w:name="_Toc164351622"/>
      <w:bookmarkStart w:id="258" w:name="_Toc226965801"/>
      <w:bookmarkStart w:id="259" w:name="_Toc150774733"/>
      <w:bookmarkStart w:id="260" w:name="_Toc265228366"/>
      <w:bookmarkStart w:id="261" w:name="_Toc164229223"/>
      <w:bookmarkStart w:id="262" w:name="_Toc164608797"/>
      <w:bookmarkStart w:id="263" w:name="_Toc151193626"/>
      <w:bookmarkStart w:id="264" w:name="_Toc226337224"/>
      <w:bookmarkStart w:id="265" w:name="_Toc127161442"/>
      <w:r>
        <w:rPr>
          <w:color w:val="000000" w:themeColor="text1"/>
          <w:sz w:val="24"/>
          <w:highlight w:val="none"/>
          <w14:textFill>
            <w14:solidFill>
              <w14:schemeClr w14:val="tx1"/>
            </w14:solidFill>
          </w14:textFill>
        </w:rPr>
        <w:t>响应文件</w:t>
      </w:r>
      <w:bookmarkEnd w:id="233"/>
      <w:bookmarkEnd w:id="234"/>
      <w:bookmarkEnd w:id="235"/>
      <w:r>
        <w:rPr>
          <w:color w:val="000000" w:themeColor="text1"/>
          <w:sz w:val="24"/>
          <w:highlight w:val="none"/>
          <w14:textFill>
            <w14:solidFill>
              <w14:schemeClr w14:val="tx1"/>
            </w14:solidFill>
          </w14:textFill>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1DE7A958">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bookmarkStart w:id="266" w:name="_Ref467052588"/>
      <w:r>
        <w:rPr>
          <w:color w:val="000000" w:themeColor="text1"/>
          <w:sz w:val="24"/>
          <w:highlight w:val="none"/>
          <w14:textFill>
            <w14:solidFill>
              <w14:schemeClr w14:val="tx1"/>
            </w14:solidFill>
          </w14:textFill>
        </w:rPr>
        <w:t>供应商应当按照竞争性磋商文件的要求编制响应文件，并对其提交的响应文件的真实性、合法性承担法律责任。响应文件的部分格式要求，见第六章《响应文件格式》。</w:t>
      </w:r>
    </w:p>
    <w:p w14:paraId="5DD92B2B">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否则响应无效</w:t>
      </w:r>
      <w:r>
        <w:rPr>
          <w:color w:val="000000" w:themeColor="text1"/>
          <w:sz w:val="24"/>
          <w:highlight w:val="none"/>
          <w14:textFill>
            <w14:solidFill>
              <w14:schemeClr w14:val="tx1"/>
            </w14:solidFill>
          </w14:textFill>
        </w:rPr>
        <w:t>。未标记“实质性格式”的文件和竞争性磋商文件未提供格式的内容，可由供应商自行编写。</w:t>
      </w:r>
    </w:p>
    <w:p w14:paraId="1C45C2CE">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第三章《评审方法和评审标准》中涉及的证明文件。</w:t>
      </w:r>
    </w:p>
    <w:p w14:paraId="1D884008">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70A0443">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供应商认为应附的其他材料。</w:t>
      </w:r>
      <w:bookmarkEnd w:id="266"/>
    </w:p>
    <w:p w14:paraId="3722D12A">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267" w:name="_Toc164351624"/>
      <w:bookmarkStart w:id="268" w:name="_Toc150509281"/>
      <w:bookmarkStart w:id="269" w:name="_Toc127151530"/>
      <w:bookmarkStart w:id="270" w:name="_Toc151193918"/>
      <w:bookmarkStart w:id="271" w:name="_Toc127151731"/>
      <w:bookmarkStart w:id="272" w:name="_Toc150480768"/>
      <w:bookmarkStart w:id="273" w:name="_Toc150774735"/>
      <w:bookmarkStart w:id="274" w:name="_Toc164229371"/>
      <w:bookmarkStart w:id="275" w:name="_Toc195842895"/>
      <w:bookmarkStart w:id="276" w:name="_Toc164229225"/>
      <w:bookmarkStart w:id="277" w:name="_Toc149720823"/>
      <w:bookmarkStart w:id="278" w:name="_Toc142311032"/>
      <w:bookmarkStart w:id="279" w:name="_Toc151193628"/>
      <w:bookmarkStart w:id="280" w:name="_Toc164608644"/>
      <w:bookmarkStart w:id="281" w:name="_Toc127161444"/>
      <w:bookmarkStart w:id="282" w:name="_Toc151193700"/>
      <w:bookmarkStart w:id="283" w:name="_Toc151193844"/>
      <w:bookmarkStart w:id="284" w:name="_Toc150774630"/>
      <w:bookmarkStart w:id="285" w:name="_Toc151193772"/>
      <w:bookmarkStart w:id="286" w:name="_Toc520356155"/>
      <w:bookmarkStart w:id="287" w:name="_Toc151190157"/>
      <w:bookmarkStart w:id="288" w:name="_Toc164608799"/>
      <w:r>
        <w:rPr>
          <w:color w:val="000000" w:themeColor="text1"/>
          <w:sz w:val="24"/>
          <w:highlight w:val="none"/>
          <w14:textFill>
            <w14:solidFill>
              <w14:schemeClr w14:val="tx1"/>
            </w14:solidFill>
          </w14:textFill>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6E46F155">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所有响应均以人民币报价。</w:t>
      </w:r>
    </w:p>
    <w:p w14:paraId="3266472E">
      <w:pPr>
        <w:numPr>
          <w:ilvl w:val="1"/>
          <w:numId w:val="9"/>
        </w:numPr>
        <w:tabs>
          <w:tab w:val="left" w:pos="10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供应商的报价应包括为完成本项目所发生的一切费用和税费，采购人将不再支付报价以外的任何费用。</w:t>
      </w:r>
      <w:r>
        <w:rPr>
          <w:rFonts w:hint="eastAsia"/>
          <w:color w:val="000000" w:themeColor="text1"/>
          <w:sz w:val="24"/>
          <w:highlight w:val="none"/>
          <w14:textFill>
            <w14:solidFill>
              <w14:schemeClr w14:val="tx1"/>
            </w14:solidFill>
          </w14:textFill>
        </w:rPr>
        <w:t>供应商的报价应包括但不限于下列内容，《供应商须知资料表》中有特殊规定的，从其规定。</w:t>
      </w:r>
    </w:p>
    <w:p w14:paraId="5A144E0A">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2F87BF7E">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按照竞争性磋商文件要求完成本项</w:t>
      </w:r>
      <w:r>
        <w:rPr>
          <w:rFonts w:hint="eastAsia"/>
          <w:color w:val="000000" w:themeColor="text1"/>
          <w:sz w:val="24"/>
          <w:highlight w:val="none"/>
          <w14:textFill>
            <w14:solidFill>
              <w14:schemeClr w14:val="tx1"/>
            </w14:solidFill>
          </w14:textFill>
        </w:rPr>
        <w:t>目的全部相关工程或服务费用。</w:t>
      </w:r>
    </w:p>
    <w:p w14:paraId="7E40907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采购人不得向供应商索要或者接受其给予的赠品、回扣或者与采购无关的其他商品、服务。</w:t>
      </w:r>
    </w:p>
    <w:p w14:paraId="258BFCA9">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供应商不能提供任何有选择性或可调整的最终报价（竞争性磋商文件另有规定的除外），否则其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50886903">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磋商保证金</w:t>
      </w:r>
    </w:p>
    <w:p w14:paraId="1CC7C582">
      <w:pPr>
        <w:tabs>
          <w:tab w:val="left" w:pos="360"/>
        </w:tabs>
        <w:spacing w:line="360" w:lineRule="auto"/>
        <w:ind w:firstLine="360"/>
        <w:outlineLvl w:val="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根据江苏省和常州市的相关文件规定，免收保证金。</w:t>
      </w:r>
    </w:p>
    <w:p w14:paraId="2837DF41">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响应有效期</w:t>
      </w:r>
    </w:p>
    <w:p w14:paraId="445A0BD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响应文件应在本竞争性磋商文件《供应商须知资料表》中规定的响应有效期内保持有效，响应有效期少于竞争性磋商文件规定期限的，其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2DB631DB">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289" w:name="_Toc150774738"/>
      <w:bookmarkStart w:id="290" w:name="_Toc151193703"/>
      <w:bookmarkStart w:id="291" w:name="_Toc127151533"/>
      <w:bookmarkStart w:id="292" w:name="_Toc164608802"/>
      <w:bookmarkStart w:id="293" w:name="_Toc151193775"/>
      <w:bookmarkStart w:id="294" w:name="_Toc264969223"/>
      <w:bookmarkStart w:id="295" w:name="_Toc150774633"/>
      <w:bookmarkStart w:id="296" w:name="_Toc151190160"/>
      <w:bookmarkStart w:id="297" w:name="_Toc150509284"/>
      <w:bookmarkStart w:id="298" w:name="_Toc265228371"/>
      <w:bookmarkStart w:id="299" w:name="_Toc151193921"/>
      <w:bookmarkStart w:id="300" w:name="_Toc151193847"/>
      <w:bookmarkStart w:id="301" w:name="_Toc305158875"/>
      <w:bookmarkStart w:id="302" w:name="_Toc127161447"/>
      <w:bookmarkStart w:id="303" w:name="_Toc127151734"/>
      <w:bookmarkStart w:id="304" w:name="_Toc226965806"/>
      <w:bookmarkStart w:id="305" w:name="_Toc149720826"/>
      <w:bookmarkStart w:id="306" w:name="_Toc150480771"/>
      <w:bookmarkStart w:id="307" w:name="_Toc305158801"/>
      <w:bookmarkStart w:id="308" w:name="_Toc226965723"/>
      <w:bookmarkStart w:id="309" w:name="_Toc151193631"/>
      <w:bookmarkStart w:id="310" w:name="_Toc164229228"/>
      <w:bookmarkStart w:id="311" w:name="_Toc226309777"/>
      <w:bookmarkStart w:id="312" w:name="_Toc164229374"/>
      <w:bookmarkStart w:id="313" w:name="_Toc520356158"/>
      <w:bookmarkStart w:id="314" w:name="_Toc142311035"/>
      <w:bookmarkStart w:id="315" w:name="_Toc164608647"/>
      <w:bookmarkStart w:id="316" w:name="_Toc195842898"/>
      <w:bookmarkStart w:id="317" w:name="_Toc164351627"/>
      <w:bookmarkStart w:id="318" w:name="_Toc226337229"/>
      <w:r>
        <w:rPr>
          <w:color w:val="000000" w:themeColor="text1"/>
          <w:sz w:val="24"/>
          <w:highlight w:val="none"/>
          <w14:textFill>
            <w14:solidFill>
              <w14:schemeClr w14:val="tx1"/>
            </w14:solidFill>
          </w14:textFill>
        </w:rPr>
        <w:t>响应文件的签署</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Pr>
          <w:color w:val="000000" w:themeColor="text1"/>
          <w:sz w:val="24"/>
          <w:highlight w:val="none"/>
          <w14:textFill>
            <w14:solidFill>
              <w14:schemeClr w14:val="tx1"/>
            </w14:solidFill>
          </w14:textFill>
        </w:rPr>
        <w:t>、盖章</w:t>
      </w:r>
    </w:p>
    <w:p w14:paraId="09FD0614">
      <w:pPr>
        <w:numPr>
          <w:ilvl w:val="1"/>
          <w:numId w:val="9"/>
        </w:numPr>
        <w:tabs>
          <w:tab w:val="left" w:pos="1080"/>
        </w:tabs>
        <w:spacing w:line="360" w:lineRule="auto"/>
        <w:rPr>
          <w:color w:val="000000" w:themeColor="text1"/>
          <w:sz w:val="24"/>
          <w:highlight w:val="none"/>
          <w14:textFill>
            <w14:solidFill>
              <w14:schemeClr w14:val="tx1"/>
            </w14:solidFill>
          </w14:textFill>
        </w:rPr>
      </w:pPr>
      <w:bookmarkStart w:id="319" w:name="_Toc150480772"/>
      <w:bookmarkStart w:id="320" w:name="_Toc195842899"/>
      <w:bookmarkStart w:id="321" w:name="_Toc142311036"/>
      <w:bookmarkStart w:id="322" w:name="_Toc305158802"/>
      <w:bookmarkStart w:id="323" w:name="_Toc520356159"/>
      <w:bookmarkStart w:id="324" w:name="_Toc226965724"/>
      <w:bookmarkStart w:id="325" w:name="_Toc305158876"/>
      <w:bookmarkStart w:id="326" w:name="_Toc226309778"/>
      <w:bookmarkStart w:id="327" w:name="_Toc151193632"/>
      <w:bookmarkStart w:id="328" w:name="_Toc226965807"/>
      <w:bookmarkStart w:id="329" w:name="_Toc265228372"/>
      <w:bookmarkStart w:id="330" w:name="_Toc151193704"/>
      <w:bookmarkStart w:id="331" w:name="_Toc151193848"/>
      <w:bookmarkStart w:id="332" w:name="_Toc151193922"/>
      <w:bookmarkStart w:id="333" w:name="_Toc264969224"/>
      <w:bookmarkStart w:id="334" w:name="_Toc150774739"/>
      <w:bookmarkStart w:id="335" w:name="_Toc127151534"/>
      <w:bookmarkStart w:id="336" w:name="_Toc226337230"/>
      <w:bookmarkStart w:id="337" w:name="_Toc150509285"/>
      <w:bookmarkStart w:id="338" w:name="_Toc151190161"/>
      <w:bookmarkStart w:id="339" w:name="_Toc151193776"/>
      <w:bookmarkStart w:id="340" w:name="_Toc150774634"/>
      <w:r>
        <w:rPr>
          <w:color w:val="000000" w:themeColor="text1"/>
          <w:sz w:val="24"/>
          <w:highlight w:val="none"/>
          <w14:textFill>
            <w14:solidFill>
              <w14:schemeClr w14:val="tx1"/>
            </w14:solidFill>
          </w14:textFill>
        </w:rPr>
        <w:t>竞争性磋商文件要求签字的内容（如授权委托书等），</w:t>
      </w:r>
      <w:r>
        <w:rPr>
          <w:rFonts w:hint="eastAsia"/>
          <w:color w:val="000000" w:themeColor="text1"/>
          <w:sz w:val="24"/>
          <w:highlight w:val="none"/>
          <w14:textFill>
            <w14:solidFill>
              <w14:schemeClr w14:val="tx1"/>
            </w14:solidFill>
          </w14:textFill>
        </w:rPr>
        <w:t>可以使用电子签章或使用原件的电子件（电子件指扫描件、照片等形式电子文件）；要求</w:t>
      </w:r>
      <w:r>
        <w:rPr>
          <w:color w:val="000000" w:themeColor="text1"/>
          <w:sz w:val="24"/>
          <w:highlight w:val="none"/>
          <w14:textFill>
            <w14:solidFill>
              <w14:schemeClr w14:val="tx1"/>
            </w14:solidFill>
          </w14:textFill>
        </w:rPr>
        <w:t>第三方出具的盖章件原件（如联合协议、分包意向协议、制造商授权书原件等），响应文件中应使用原件的电子件。</w:t>
      </w:r>
    </w:p>
    <w:p w14:paraId="309DF34B">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竞争性磋商文件要求盖章的内容，</w:t>
      </w:r>
      <w:r>
        <w:rPr>
          <w:rFonts w:hint="eastAsia"/>
          <w:color w:val="000000" w:themeColor="text1"/>
          <w:sz w:val="24"/>
          <w:highlight w:val="none"/>
          <w14:textFill>
            <w14:solidFill>
              <w14:schemeClr w14:val="tx1"/>
            </w14:solidFill>
          </w14:textFill>
        </w:rPr>
        <w:t>一般</w:t>
      </w:r>
      <w:r>
        <w:rPr>
          <w:color w:val="000000" w:themeColor="text1"/>
          <w:sz w:val="24"/>
          <w:highlight w:val="none"/>
          <w14:textFill>
            <w14:solidFill>
              <w14:schemeClr w14:val="tx1"/>
            </w14:solidFill>
          </w14:textFill>
        </w:rPr>
        <w:t>通过投标文件编制工具加盖电子签章。</w:t>
      </w:r>
    </w:p>
    <w:p w14:paraId="6B55D5CD">
      <w:pPr>
        <w:tabs>
          <w:tab w:val="left" w:pos="900"/>
          <w:tab w:val="left" w:pos="1080"/>
        </w:tabs>
        <w:spacing w:line="360" w:lineRule="auto"/>
        <w:ind w:left="357"/>
        <w:rPr>
          <w:color w:val="000000" w:themeColor="text1"/>
          <w:highlight w:val="none"/>
          <w14:textFill>
            <w14:solidFill>
              <w14:schemeClr w14:val="tx1"/>
            </w14:solidFill>
          </w14:textFill>
        </w:rPr>
      </w:pPr>
    </w:p>
    <w:p w14:paraId="56B769FA">
      <w:pPr>
        <w:pStyle w:val="186"/>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四   响应文件的提交</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638EB7A7">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341" w:name="_Toc195842900"/>
      <w:bookmarkStart w:id="342" w:name="_Toc164229376"/>
      <w:bookmarkStart w:id="343" w:name="_Toc150480773"/>
      <w:bookmarkStart w:id="344" w:name="_Toc226965808"/>
      <w:bookmarkStart w:id="345" w:name="_Toc305158803"/>
      <w:bookmarkStart w:id="346" w:name="_Toc264969225"/>
      <w:bookmarkStart w:id="347" w:name="_Toc305158877"/>
      <w:bookmarkStart w:id="348" w:name="_Toc127151535"/>
      <w:bookmarkStart w:id="349" w:name="_Toc151193849"/>
      <w:bookmarkStart w:id="350" w:name="_Toc151193777"/>
      <w:bookmarkStart w:id="351" w:name="_Toc149720828"/>
      <w:bookmarkStart w:id="352" w:name="_Toc226337231"/>
      <w:bookmarkStart w:id="353" w:name="_Toc150774740"/>
      <w:bookmarkStart w:id="354" w:name="_Toc127151736"/>
      <w:bookmarkStart w:id="355" w:name="_Toc226965725"/>
      <w:bookmarkStart w:id="356" w:name="_Toc164608804"/>
      <w:bookmarkStart w:id="357" w:name="_Toc150509286"/>
      <w:bookmarkStart w:id="358" w:name="_Toc164229230"/>
      <w:bookmarkStart w:id="359" w:name="_Toc164351629"/>
      <w:bookmarkStart w:id="360" w:name="_Toc226309779"/>
      <w:bookmarkStart w:id="361" w:name="_Toc151193633"/>
      <w:bookmarkStart w:id="362" w:name="_Toc150774635"/>
      <w:bookmarkStart w:id="363" w:name="_Toc520356160"/>
      <w:bookmarkStart w:id="364" w:name="_Toc164608649"/>
      <w:bookmarkStart w:id="365" w:name="_Toc151190162"/>
      <w:bookmarkStart w:id="366" w:name="_Toc142311037"/>
      <w:bookmarkStart w:id="367" w:name="_Toc127161449"/>
      <w:bookmarkStart w:id="368" w:name="_Toc151193923"/>
      <w:bookmarkStart w:id="369" w:name="_Toc265228373"/>
      <w:bookmarkStart w:id="370" w:name="_Toc151193705"/>
      <w:r>
        <w:rPr>
          <w:color w:val="000000" w:themeColor="text1"/>
          <w:sz w:val="24"/>
          <w:highlight w:val="none"/>
          <w14:textFill>
            <w14:solidFill>
              <w14:schemeClr w14:val="tx1"/>
            </w14:solidFill>
          </w14:textFill>
        </w:rPr>
        <w:t>响应文件的</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r>
        <w:rPr>
          <w:color w:val="000000" w:themeColor="text1"/>
          <w:sz w:val="24"/>
          <w:highlight w:val="none"/>
          <w14:textFill>
            <w14:solidFill>
              <w14:schemeClr w14:val="tx1"/>
            </w14:solidFill>
          </w14:textFill>
        </w:rPr>
        <w:t>提交</w:t>
      </w:r>
    </w:p>
    <w:p w14:paraId="07A26573">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本项目使用</w:t>
      </w:r>
      <w:r>
        <w:rPr>
          <w:rFonts w:hint="eastAsia"/>
          <w:color w:val="000000" w:themeColor="text1"/>
          <w:sz w:val="24"/>
          <w:highlight w:val="none"/>
          <w:lang w:eastAsia="zh-CN"/>
          <w14:textFill>
            <w14:solidFill>
              <w14:schemeClr w14:val="tx1"/>
            </w14:solidFill>
          </w14:textFill>
        </w:rPr>
        <w:t>“苏采云”政府采购一体化平台供应商端</w:t>
      </w:r>
      <w:r>
        <w:rPr>
          <w:color w:val="000000" w:themeColor="text1"/>
          <w:sz w:val="24"/>
          <w:highlight w:val="none"/>
          <w14:textFill>
            <w14:solidFill>
              <w14:schemeClr w14:val="tx1"/>
            </w14:solidFill>
          </w14:textFill>
        </w:rPr>
        <w:t>。供应商根据竞争性磋商文件及</w:t>
      </w:r>
      <w:r>
        <w:rPr>
          <w:rFonts w:hint="eastAsia"/>
          <w:color w:val="000000" w:themeColor="text1"/>
          <w:sz w:val="24"/>
          <w:highlight w:val="none"/>
          <w:lang w:eastAsia="zh-CN"/>
          <w14:textFill>
            <w14:solidFill>
              <w14:schemeClr w14:val="tx1"/>
            </w14:solidFill>
          </w14:textFill>
        </w:rPr>
        <w:t>“苏采云”政府采购一体化平台供应商端</w:t>
      </w:r>
      <w:r>
        <w:rPr>
          <w:color w:val="000000" w:themeColor="text1"/>
          <w:sz w:val="24"/>
          <w:highlight w:val="none"/>
          <w14:textFill>
            <w14:solidFill>
              <w14:schemeClr w14:val="tx1"/>
            </w14:solidFill>
          </w14:textFill>
        </w:rPr>
        <w:t>供应商操作手册要求编制、生成并提交电子响应文件。</w:t>
      </w:r>
    </w:p>
    <w:p w14:paraId="58396495">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采购人及采购代理机构拒绝接受通过电子交易平台以外任何形式提交的响应文件，磋商保证金除外。</w:t>
      </w:r>
    </w:p>
    <w:p w14:paraId="2AFCFD81">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371" w:name="_Toc151193850"/>
      <w:bookmarkStart w:id="372" w:name="_Toc151190163"/>
      <w:bookmarkStart w:id="373" w:name="_Toc195842901"/>
      <w:bookmarkStart w:id="374" w:name="_Toc150509287"/>
      <w:bookmarkStart w:id="375" w:name="_Toc127151536"/>
      <w:bookmarkStart w:id="376" w:name="_Toc264969226"/>
      <w:bookmarkStart w:id="377" w:name="_Toc151193706"/>
      <w:bookmarkStart w:id="378" w:name="_Toc151193634"/>
      <w:bookmarkStart w:id="379" w:name="_Toc150774741"/>
      <w:bookmarkStart w:id="380" w:name="_Toc142311038"/>
      <w:bookmarkStart w:id="381" w:name="_Toc305158878"/>
      <w:bookmarkStart w:id="382" w:name="_Toc150774636"/>
      <w:bookmarkStart w:id="383" w:name="_Toc305158804"/>
      <w:bookmarkStart w:id="384" w:name="_Toc226965726"/>
      <w:bookmarkStart w:id="385" w:name="_Toc149720829"/>
      <w:bookmarkStart w:id="386" w:name="_Toc520356161"/>
      <w:bookmarkStart w:id="387" w:name="_Toc164229377"/>
      <w:bookmarkStart w:id="388" w:name="_Toc151193778"/>
      <w:bookmarkStart w:id="389" w:name="_Toc127151737"/>
      <w:bookmarkStart w:id="390" w:name="_Toc226309780"/>
      <w:bookmarkStart w:id="391" w:name="_Toc265228374"/>
      <w:bookmarkStart w:id="392" w:name="_Toc151193924"/>
      <w:bookmarkStart w:id="393" w:name="_Toc226965809"/>
      <w:bookmarkStart w:id="394" w:name="_Toc164608805"/>
      <w:bookmarkStart w:id="395" w:name="_Toc164229231"/>
      <w:bookmarkStart w:id="396" w:name="_Toc226337232"/>
      <w:bookmarkStart w:id="397" w:name="_Toc164608650"/>
      <w:bookmarkStart w:id="398" w:name="_Toc150480774"/>
      <w:bookmarkStart w:id="399" w:name="_Toc127161450"/>
      <w:bookmarkStart w:id="400" w:name="_Toc164351630"/>
      <w:r>
        <w:rPr>
          <w:color w:val="000000" w:themeColor="text1"/>
          <w:sz w:val="24"/>
          <w:highlight w:val="none"/>
          <w14:textFill>
            <w14:solidFill>
              <w14:schemeClr w14:val="tx1"/>
            </w14:solidFill>
          </w14:textFill>
        </w:rPr>
        <w:t>响应文件截止</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color w:val="000000" w:themeColor="text1"/>
          <w:sz w:val="24"/>
          <w:highlight w:val="none"/>
          <w14:textFill>
            <w14:solidFill>
              <w14:schemeClr w14:val="tx1"/>
            </w14:solidFill>
          </w14:textFill>
        </w:rPr>
        <w:t>时间</w:t>
      </w:r>
    </w:p>
    <w:p w14:paraId="281A85E7">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供应商应在竞争性磋商文件要求提交响应文件截止时间前，将电子响应文件提交至</w:t>
      </w:r>
      <w:r>
        <w:rPr>
          <w:rFonts w:hint="eastAsia"/>
          <w:color w:val="000000" w:themeColor="text1"/>
          <w:sz w:val="24"/>
          <w:highlight w:val="none"/>
          <w:lang w:eastAsia="zh-CN"/>
          <w14:textFill>
            <w14:solidFill>
              <w14:schemeClr w14:val="tx1"/>
            </w14:solidFill>
          </w14:textFill>
        </w:rPr>
        <w:t>“苏采云”政府采购一体化平台供应商端</w:t>
      </w:r>
      <w:r>
        <w:rPr>
          <w:color w:val="000000" w:themeColor="text1"/>
          <w:sz w:val="24"/>
          <w:highlight w:val="none"/>
          <w14:textFill>
            <w14:solidFill>
              <w14:schemeClr w14:val="tx1"/>
            </w14:solidFill>
          </w14:textFill>
        </w:rPr>
        <w:t>。</w:t>
      </w:r>
    </w:p>
    <w:p w14:paraId="5381D492">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401" w:name="_Toc151193925"/>
      <w:bookmarkStart w:id="402" w:name="_Toc150774637"/>
      <w:bookmarkStart w:id="403" w:name="_Toc265228375"/>
      <w:bookmarkStart w:id="404" w:name="_Toc164351631"/>
      <w:bookmarkStart w:id="405" w:name="_Toc226965810"/>
      <w:bookmarkStart w:id="406" w:name="_Toc151193707"/>
      <w:bookmarkStart w:id="407" w:name="_Toc127151738"/>
      <w:bookmarkStart w:id="408" w:name="_Toc151193635"/>
      <w:bookmarkStart w:id="409" w:name="_Toc264969227"/>
      <w:bookmarkStart w:id="410" w:name="_Toc226965727"/>
      <w:bookmarkStart w:id="411" w:name="_Toc195842902"/>
      <w:bookmarkStart w:id="412" w:name="_Toc164608806"/>
      <w:bookmarkStart w:id="413" w:name="_Toc305158879"/>
      <w:bookmarkStart w:id="414" w:name="_Toc151193851"/>
      <w:bookmarkStart w:id="415" w:name="_Toc164608651"/>
      <w:bookmarkStart w:id="416" w:name="_Toc305158805"/>
      <w:bookmarkStart w:id="417" w:name="_Toc142311039"/>
      <w:bookmarkStart w:id="418" w:name="_Toc127151537"/>
      <w:bookmarkStart w:id="419" w:name="_Toc226309781"/>
      <w:bookmarkStart w:id="420" w:name="_Toc164229378"/>
      <w:bookmarkStart w:id="421" w:name="_Toc520356162"/>
      <w:bookmarkStart w:id="422" w:name="_Toc226337233"/>
      <w:bookmarkStart w:id="423" w:name="_Toc151193779"/>
      <w:bookmarkStart w:id="424" w:name="_Toc127161451"/>
      <w:bookmarkStart w:id="425" w:name="_Toc150509288"/>
      <w:bookmarkStart w:id="426" w:name="_Toc149720830"/>
      <w:bookmarkStart w:id="427" w:name="_Toc150774742"/>
      <w:bookmarkStart w:id="428" w:name="_Toc151190164"/>
      <w:bookmarkStart w:id="429" w:name="_Toc164229232"/>
      <w:bookmarkStart w:id="430" w:name="_Toc150480775"/>
      <w:r>
        <w:rPr>
          <w:color w:val="000000" w:themeColor="text1"/>
          <w:sz w:val="24"/>
          <w:highlight w:val="none"/>
          <w14:textFill>
            <w14:solidFill>
              <w14:schemeClr w14:val="tx1"/>
            </w14:solidFill>
          </w14:textFill>
        </w:rPr>
        <w:t>响应文件的修改与撤回</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42A25BED">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提交响应文件截止时间前，供应商可以通过电子交易平台对所提交的响应文件进行补充、修改或者撤回。磋商保证金</w:t>
      </w:r>
      <w:r>
        <w:rPr>
          <w:rFonts w:hint="eastAsia"/>
          <w:color w:val="000000" w:themeColor="text1"/>
          <w:sz w:val="24"/>
          <w:highlight w:val="none"/>
          <w14:textFill>
            <w14:solidFill>
              <w14:schemeClr w14:val="tx1"/>
            </w14:solidFill>
          </w14:textFill>
        </w:rPr>
        <w:t>的</w:t>
      </w:r>
      <w:r>
        <w:rPr>
          <w:color w:val="000000" w:themeColor="text1"/>
          <w:sz w:val="24"/>
          <w:highlight w:val="none"/>
          <w14:textFill>
            <w14:solidFill>
              <w14:schemeClr w14:val="tx1"/>
            </w14:solidFill>
          </w14:textFill>
        </w:rPr>
        <w:t>补充、修改或者撤回</w:t>
      </w:r>
      <w:r>
        <w:rPr>
          <w:rFonts w:hint="eastAsia"/>
          <w:color w:val="000000" w:themeColor="text1"/>
          <w:sz w:val="24"/>
          <w:highlight w:val="none"/>
          <w14:textFill>
            <w14:solidFill>
              <w14:schemeClr w14:val="tx1"/>
            </w14:solidFill>
          </w14:textFill>
        </w:rPr>
        <w:t>无需</w:t>
      </w:r>
      <w:r>
        <w:rPr>
          <w:color w:val="000000" w:themeColor="text1"/>
          <w:sz w:val="24"/>
          <w:highlight w:val="none"/>
          <w14:textFill>
            <w14:solidFill>
              <w14:schemeClr w14:val="tx1"/>
            </w14:solidFill>
          </w14:textFill>
        </w:rPr>
        <w:t>通过电子交易平台</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但应</w:t>
      </w:r>
      <w:r>
        <w:rPr>
          <w:rFonts w:hint="eastAsia"/>
          <w:color w:val="000000" w:themeColor="text1"/>
          <w:sz w:val="24"/>
          <w:highlight w:val="none"/>
          <w14:textFill>
            <w14:solidFill>
              <w14:schemeClr w14:val="tx1"/>
            </w14:solidFill>
          </w14:textFill>
        </w:rPr>
        <w:t>就其</w:t>
      </w:r>
      <w:r>
        <w:rPr>
          <w:color w:val="000000" w:themeColor="text1"/>
          <w:sz w:val="24"/>
          <w:highlight w:val="none"/>
          <w14:textFill>
            <w14:solidFill>
              <w14:schemeClr w14:val="tx1"/>
            </w14:solidFill>
          </w14:textFill>
        </w:rPr>
        <w:t>补充、修改或者撤回</w:t>
      </w:r>
      <w:r>
        <w:rPr>
          <w:rFonts w:hint="eastAsia"/>
          <w:color w:val="000000" w:themeColor="text1"/>
          <w:sz w:val="24"/>
          <w:highlight w:val="none"/>
          <w14:textFill>
            <w14:solidFill>
              <w14:schemeClr w14:val="tx1"/>
            </w14:solidFill>
          </w14:textFill>
        </w:rPr>
        <w:t>通知</w:t>
      </w:r>
      <w:r>
        <w:rPr>
          <w:color w:val="000000" w:themeColor="text1"/>
          <w:sz w:val="24"/>
          <w:highlight w:val="none"/>
          <w14:textFill>
            <w14:solidFill>
              <w14:schemeClr w14:val="tx1"/>
            </w14:solidFill>
          </w14:textFill>
        </w:rPr>
        <w:t>采购人或采购代理机构。</w:t>
      </w:r>
    </w:p>
    <w:p w14:paraId="41268F5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供应商对响应文件的补充、修改的内容应当按照竞争性磋商文件要求签署、盖章，作为响应文件的组成部分。补充、修改的内容与响应文件不一致的，以补充、修改的内容为准。</w:t>
      </w:r>
    </w:p>
    <w:p w14:paraId="2BEEA577">
      <w:pPr>
        <w:tabs>
          <w:tab w:val="left" w:pos="900"/>
          <w:tab w:val="left" w:pos="1080"/>
          <w:tab w:val="left" w:pos="1589"/>
        </w:tabs>
        <w:spacing w:line="360" w:lineRule="auto"/>
        <w:ind w:left="357"/>
        <w:rPr>
          <w:color w:val="000000" w:themeColor="text1"/>
          <w:sz w:val="24"/>
          <w:highlight w:val="none"/>
          <w14:textFill>
            <w14:solidFill>
              <w14:schemeClr w14:val="tx1"/>
            </w14:solidFill>
          </w14:textFill>
        </w:rPr>
      </w:pPr>
    </w:p>
    <w:p w14:paraId="7E60320B">
      <w:pPr>
        <w:pStyle w:val="186"/>
        <w:spacing w:before="0" w:line="360" w:lineRule="auto"/>
        <w:rPr>
          <w:rFonts w:ascii="Times New Roman" w:hAnsi="Times New Roman" w:eastAsia="宋体"/>
          <w:color w:val="000000" w:themeColor="text1"/>
          <w:sz w:val="28"/>
          <w:highlight w:val="none"/>
          <w14:textFill>
            <w14:solidFill>
              <w14:schemeClr w14:val="tx1"/>
            </w14:solidFill>
          </w14:textFill>
        </w:rPr>
      </w:pPr>
      <w:bookmarkStart w:id="431" w:name="_Toc142311040"/>
      <w:bookmarkStart w:id="432" w:name="_Toc195842903"/>
      <w:bookmarkStart w:id="433" w:name="_Toc150774638"/>
      <w:bookmarkStart w:id="434" w:name="_Toc151193636"/>
      <w:bookmarkStart w:id="435" w:name="_Toc150480776"/>
      <w:bookmarkStart w:id="436" w:name="_Toc265228376"/>
      <w:bookmarkStart w:id="437" w:name="_Toc151193708"/>
      <w:bookmarkStart w:id="438" w:name="_Toc150509289"/>
      <w:bookmarkStart w:id="439" w:name="_Toc305158806"/>
      <w:bookmarkStart w:id="440" w:name="_Toc226309782"/>
      <w:bookmarkStart w:id="441" w:name="_Toc151193852"/>
      <w:bookmarkStart w:id="442" w:name="_Toc520356163"/>
      <w:bookmarkStart w:id="443" w:name="_Toc127151538"/>
      <w:bookmarkStart w:id="444" w:name="_Toc226337234"/>
      <w:bookmarkStart w:id="445" w:name="_Toc151193926"/>
      <w:bookmarkStart w:id="446" w:name="_Toc151190165"/>
      <w:bookmarkStart w:id="447" w:name="_Toc150774743"/>
      <w:bookmarkStart w:id="448" w:name="_Toc264969228"/>
      <w:bookmarkStart w:id="449" w:name="_Toc151193780"/>
      <w:bookmarkStart w:id="450" w:name="_Toc226965811"/>
      <w:bookmarkStart w:id="451" w:name="_Toc305158880"/>
      <w:bookmarkStart w:id="452" w:name="_Toc226965728"/>
      <w:r>
        <w:rPr>
          <w:rFonts w:ascii="Times New Roman" w:hAnsi="Times New Roman" w:eastAsia="宋体"/>
          <w:color w:val="000000" w:themeColor="text1"/>
          <w:sz w:val="28"/>
          <w:highlight w:val="none"/>
          <w14:textFill>
            <w14:solidFill>
              <w14:schemeClr w14:val="tx1"/>
            </w14:solidFill>
          </w14:textFill>
        </w:rPr>
        <w:t xml:space="preserve">五   </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Fonts w:ascii="Times New Roman" w:hAnsi="Times New Roman" w:eastAsia="宋体"/>
          <w:color w:val="000000" w:themeColor="text1"/>
          <w:sz w:val="28"/>
          <w:highlight w:val="none"/>
          <w14:textFill>
            <w14:solidFill>
              <w14:schemeClr w14:val="tx1"/>
            </w14:solidFill>
          </w14:textFill>
        </w:rPr>
        <w:t>评审</w:t>
      </w:r>
    </w:p>
    <w:p w14:paraId="527F8451">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响应文件的</w:t>
      </w:r>
      <w:r>
        <w:rPr>
          <w:rFonts w:hint="eastAsia"/>
          <w:color w:val="000000" w:themeColor="text1"/>
          <w:sz w:val="24"/>
          <w:highlight w:val="none"/>
          <w14:textFill>
            <w14:solidFill>
              <w14:schemeClr w14:val="tx1"/>
            </w14:solidFill>
          </w14:textFill>
        </w:rPr>
        <w:t>解密与</w:t>
      </w:r>
      <w:r>
        <w:rPr>
          <w:color w:val="000000" w:themeColor="text1"/>
          <w:sz w:val="24"/>
          <w:highlight w:val="none"/>
          <w14:textFill>
            <w14:solidFill>
              <w14:schemeClr w14:val="tx1"/>
            </w14:solidFill>
          </w14:textFill>
        </w:rPr>
        <w:t>开启</w:t>
      </w:r>
    </w:p>
    <w:p w14:paraId="49FA8A05">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采购人或采购代理机构将按竞争性磋商文件的规定，在响应文件提交截止时间的同一时间和竞争性磋商文件预先确定的地点开启响应文件。</w:t>
      </w:r>
    </w:p>
    <w:p w14:paraId="00963597">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w:t>
      </w:r>
      <w:r>
        <w:rPr>
          <w:rFonts w:ascii="宋体" w:hAnsi="宋体"/>
          <w:color w:val="000000" w:themeColor="text1"/>
          <w:sz w:val="24"/>
          <w:highlight w:val="none"/>
          <w14:textFill>
            <w14:solidFill>
              <w14:schemeClr w14:val="tx1"/>
            </w14:solidFill>
          </w14:textFill>
        </w:rPr>
        <w:t>采用不见面招</w:t>
      </w:r>
      <w:r>
        <w:rPr>
          <w:rFonts w:hint="eastAsia" w:ascii="宋体" w:hAnsi="宋体"/>
          <w:color w:val="000000" w:themeColor="text1"/>
          <w:sz w:val="24"/>
          <w:highlight w:val="none"/>
          <w14:textFill>
            <w14:solidFill>
              <w14:schemeClr w14:val="tx1"/>
            </w14:solidFill>
          </w14:textFill>
        </w:rPr>
        <w:t>交易</w:t>
      </w:r>
      <w:r>
        <w:rPr>
          <w:rFonts w:ascii="宋体" w:hAnsi="宋体"/>
          <w:color w:val="000000" w:themeColor="text1"/>
          <w:sz w:val="24"/>
          <w:highlight w:val="none"/>
          <w14:textFill>
            <w14:solidFill>
              <w14:schemeClr w14:val="tx1"/>
            </w14:solidFill>
          </w14:textFill>
        </w:rPr>
        <w:t>模式</w:t>
      </w:r>
      <w:r>
        <w:rPr>
          <w:rFonts w:hint="eastAsia" w:ascii="宋体"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使用</w:t>
      </w:r>
      <w:r>
        <w:rPr>
          <w:rFonts w:hint="eastAsia"/>
          <w:color w:val="000000" w:themeColor="text1"/>
          <w:sz w:val="24"/>
          <w:highlight w:val="none"/>
          <w:lang w:eastAsia="zh-CN"/>
          <w14:textFill>
            <w14:solidFill>
              <w14:schemeClr w14:val="tx1"/>
            </w14:solidFill>
          </w14:textFill>
        </w:rPr>
        <w:t>“苏采云”政府采购一体化平台供应商端</w:t>
      </w:r>
      <w:r>
        <w:rPr>
          <w:rFonts w:hint="eastAsia"/>
          <w:color w:val="000000" w:themeColor="text1"/>
          <w:sz w:val="24"/>
          <w:highlight w:val="none"/>
          <w14:textFill>
            <w14:solidFill>
              <w14:schemeClr w14:val="tx1"/>
            </w14:solidFill>
          </w14:textFill>
        </w:rPr>
        <w:t>在线进行</w:t>
      </w:r>
      <w:r>
        <w:rPr>
          <w:color w:val="000000" w:themeColor="text1"/>
          <w:sz w:val="24"/>
          <w:highlight w:val="none"/>
          <w14:textFill>
            <w14:solidFill>
              <w14:schemeClr w14:val="tx1"/>
            </w14:solidFill>
          </w14:textFill>
        </w:rPr>
        <w:t>解密。供应商应在规定的时间内对</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文件进行解密，因非系统原因导致的解密失败，视为</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4681CAA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供应商不足3家的，不予解密。</w:t>
      </w:r>
    </w:p>
    <w:p w14:paraId="21ACD1F4">
      <w:pPr>
        <w:numPr>
          <w:ilvl w:val="1"/>
          <w:numId w:val="9"/>
        </w:numPr>
        <w:tabs>
          <w:tab w:val="left" w:pos="1080"/>
          <w:tab w:val="left" w:pos="2014"/>
        </w:tabs>
        <w:spacing w:line="360" w:lineRule="auto"/>
        <w:ind w:left="1077" w:hanging="720"/>
        <w:rPr>
          <w:rFonts w:hint="eastAsia"/>
          <w:color w:val="000000" w:themeColor="text1"/>
          <w:sz w:val="24"/>
          <w:highlight w:val="none"/>
          <w14:textFill>
            <w14:solidFill>
              <w14:schemeClr w14:val="tx1"/>
            </w14:solidFill>
          </w14:textFill>
        </w:rPr>
      </w:pPr>
      <w:bookmarkStart w:id="453" w:name="_Toc520356165"/>
      <w:r>
        <w:rPr>
          <w:color w:val="000000" w:themeColor="text1"/>
          <w:sz w:val="24"/>
          <w:highlight w:val="none"/>
          <w14:textFill>
            <w14:solidFill>
              <w14:schemeClr w14:val="tx1"/>
            </w14:solidFill>
          </w14:textFill>
        </w:rPr>
        <w:t>本项目不公开报价。</w:t>
      </w:r>
    </w:p>
    <w:p w14:paraId="669939C6">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供应商须在开标前使用“验证CA”功能验证本地计算机的控件环境是否正常，并且在</w:t>
      </w:r>
      <w:r>
        <w:rPr>
          <w:rFonts w:hint="eastAsia"/>
          <w:color w:val="000000" w:themeColor="text1"/>
          <w:sz w:val="24"/>
          <w:highlight w:val="none"/>
          <w14:textFill>
            <w14:solidFill>
              <w14:schemeClr w14:val="tx1"/>
            </w14:solidFill>
          </w14:textFill>
        </w:rPr>
        <w:t>解密、评审</w:t>
      </w:r>
      <w:r>
        <w:rPr>
          <w:color w:val="000000" w:themeColor="text1"/>
          <w:sz w:val="24"/>
          <w:highlight w:val="none"/>
          <w14:textFill>
            <w14:solidFill>
              <w14:schemeClr w14:val="tx1"/>
            </w14:solidFill>
          </w14:textFill>
        </w:rPr>
        <w:t>过程中不可随意更换</w:t>
      </w:r>
      <w:r>
        <w:rPr>
          <w:rFonts w:hint="eastAsia"/>
          <w:color w:val="000000" w:themeColor="text1"/>
          <w:sz w:val="24"/>
          <w:highlight w:val="none"/>
          <w14:textFill>
            <w14:solidFill>
              <w14:schemeClr w14:val="tx1"/>
            </w14:solidFill>
          </w14:textFill>
        </w:rPr>
        <w:t>计算机</w:t>
      </w:r>
      <w:r>
        <w:rPr>
          <w:color w:val="000000" w:themeColor="text1"/>
          <w:sz w:val="24"/>
          <w:highlight w:val="none"/>
          <w14:textFill>
            <w14:solidFill>
              <w14:schemeClr w14:val="tx1"/>
            </w14:solidFill>
          </w14:textFill>
        </w:rPr>
        <w:t>，必须使用验证成功的计算机进行操作，否则造成相应后果由供应商自行承担。本地计算机</w:t>
      </w:r>
      <w:r>
        <w:rPr>
          <w:rFonts w:hint="eastAsia"/>
          <w:color w:val="000000" w:themeColor="text1"/>
          <w:sz w:val="24"/>
          <w:highlight w:val="none"/>
          <w14:textFill>
            <w14:solidFill>
              <w14:schemeClr w14:val="tx1"/>
            </w14:solidFill>
          </w14:textFill>
        </w:rPr>
        <w:t>要求安装摄像头、麦克风和音箱，保持网络通畅。</w:t>
      </w:r>
    </w:p>
    <w:p w14:paraId="3351BB49">
      <w:pPr>
        <w:numPr>
          <w:ilvl w:val="1"/>
          <w:numId w:val="9"/>
        </w:numPr>
        <w:tabs>
          <w:tab w:val="left" w:pos="1080"/>
          <w:tab w:val="left" w:pos="2014"/>
        </w:tabs>
        <w:spacing w:line="360" w:lineRule="auto"/>
        <w:ind w:left="1077" w:hanging="72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因本项目</w:t>
      </w:r>
      <w:r>
        <w:rPr>
          <w:color w:val="000000" w:themeColor="text1"/>
          <w:sz w:val="24"/>
          <w:highlight w:val="none"/>
          <w14:textFill>
            <w14:solidFill>
              <w14:schemeClr w14:val="tx1"/>
            </w14:solidFill>
          </w14:textFill>
        </w:rPr>
        <w:t>采用不见面交易的</w:t>
      </w:r>
      <w:r>
        <w:rPr>
          <w:rFonts w:hint="eastAsia"/>
          <w:color w:val="000000" w:themeColor="text1"/>
          <w:sz w:val="24"/>
          <w:highlight w:val="none"/>
          <w14:textFill>
            <w14:solidFill>
              <w14:schemeClr w14:val="tx1"/>
            </w14:solidFill>
          </w14:textFill>
        </w:rPr>
        <w:t>方式</w:t>
      </w:r>
      <w:r>
        <w:rPr>
          <w:color w:val="000000" w:themeColor="text1"/>
          <w:sz w:val="24"/>
          <w:highlight w:val="none"/>
          <w14:textFill>
            <w14:solidFill>
              <w14:schemeClr w14:val="tx1"/>
            </w14:solidFill>
          </w14:textFill>
        </w:rPr>
        <w:t>，在</w:t>
      </w:r>
      <w:r>
        <w:rPr>
          <w:rFonts w:hint="eastAsia"/>
          <w:color w:val="000000" w:themeColor="text1"/>
          <w:sz w:val="24"/>
          <w:highlight w:val="none"/>
          <w14:textFill>
            <w14:solidFill>
              <w14:schemeClr w14:val="tx1"/>
            </w14:solidFill>
          </w14:textFill>
        </w:rPr>
        <w:t>解密、评审</w:t>
      </w:r>
      <w:r>
        <w:rPr>
          <w:color w:val="000000" w:themeColor="text1"/>
          <w:sz w:val="24"/>
          <w:highlight w:val="none"/>
          <w14:textFill>
            <w14:solidFill>
              <w14:schemeClr w14:val="tx1"/>
            </w14:solidFill>
          </w14:textFill>
        </w:rPr>
        <w:t>过程中，</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需</w:t>
      </w:r>
      <w:r>
        <w:rPr>
          <w:rFonts w:hint="eastAsia"/>
          <w:color w:val="000000" w:themeColor="text1"/>
          <w:sz w:val="24"/>
          <w:highlight w:val="none"/>
          <w14:textFill>
            <w14:solidFill>
              <w14:schemeClr w14:val="tx1"/>
            </w14:solidFill>
          </w14:textFill>
        </w:rPr>
        <w:t>要</w:t>
      </w:r>
      <w:r>
        <w:rPr>
          <w:color w:val="000000" w:themeColor="text1"/>
          <w:sz w:val="24"/>
          <w:highlight w:val="none"/>
          <w14:textFill>
            <w14:solidFill>
              <w14:schemeClr w14:val="tx1"/>
            </w14:solidFill>
          </w14:textFill>
        </w:rPr>
        <w:t>保持操作计算机前有相关责任人</w:t>
      </w:r>
      <w:r>
        <w:rPr>
          <w:rFonts w:hint="eastAsia"/>
          <w:color w:val="000000" w:themeColor="text1"/>
          <w:sz w:val="24"/>
          <w:highlight w:val="none"/>
          <w14:textFill>
            <w14:solidFill>
              <w14:schemeClr w14:val="tx1"/>
            </w14:solidFill>
          </w14:textFill>
        </w:rPr>
        <w:t>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14:textFill>
            <w14:solidFill>
              <w14:schemeClr w14:val="tx1"/>
            </w14:solidFill>
          </w14:textFill>
        </w:rPr>
        <w:t>。</w:t>
      </w:r>
    </w:p>
    <w:p w14:paraId="10CFCE35">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如果在</w:t>
      </w:r>
      <w:r>
        <w:rPr>
          <w:color w:val="000000" w:themeColor="text1"/>
          <w:sz w:val="24"/>
          <w:highlight w:val="none"/>
          <w14:textFill>
            <w14:solidFill>
              <w14:schemeClr w14:val="tx1"/>
            </w14:solidFill>
          </w14:textFill>
        </w:rPr>
        <w:t>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过程中出现以下情形，导致</w:t>
      </w:r>
      <w:r>
        <w:rPr>
          <w:rFonts w:hint="eastAsia"/>
          <w:color w:val="000000" w:themeColor="text1"/>
          <w:sz w:val="24"/>
          <w:highlight w:val="none"/>
          <w14:textFill>
            <w14:solidFill>
              <w14:schemeClr w14:val="tx1"/>
            </w14:solidFill>
          </w14:textFill>
        </w:rPr>
        <w:t>“</w:t>
      </w:r>
      <w:r>
        <w:rPr>
          <w:rFonts w:hint="eastAsia"/>
          <w:color w:val="000000" w:themeColor="text1"/>
          <w:sz w:val="24"/>
          <w:highlight w:val="none"/>
          <w:lang w:eastAsia="zh-CN" w:bidi="ar"/>
          <w14:textFill>
            <w14:solidFill>
              <w14:schemeClr w14:val="tx1"/>
            </w14:solidFill>
          </w14:textFill>
        </w:rPr>
        <w:t>“苏采云”政府采购一体化平台供应商端</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无法正常运行，或者无法保证</w:t>
      </w:r>
      <w:r>
        <w:rPr>
          <w:rFonts w:hint="eastAsia"/>
          <w:color w:val="000000" w:themeColor="text1"/>
          <w:sz w:val="24"/>
          <w:highlight w:val="none"/>
          <w14:textFill>
            <w14:solidFill>
              <w14:schemeClr w14:val="tx1"/>
            </w14:solidFill>
          </w14:textFill>
        </w:rPr>
        <w:t>本项目采购活动</w:t>
      </w:r>
      <w:r>
        <w:rPr>
          <w:color w:val="000000" w:themeColor="text1"/>
          <w:sz w:val="24"/>
          <w:highlight w:val="none"/>
          <w14:textFill>
            <w14:solidFill>
              <w14:schemeClr w14:val="tx1"/>
            </w14:solidFill>
          </w14:textFill>
        </w:rPr>
        <w:t>的公平、公正和安全时，</w:t>
      </w:r>
      <w:r>
        <w:rPr>
          <w:rFonts w:hint="eastAsia"/>
          <w:color w:val="000000" w:themeColor="text1"/>
          <w:sz w:val="24"/>
          <w:highlight w:val="none"/>
          <w14:textFill>
            <w14:solidFill>
              <w14:schemeClr w14:val="tx1"/>
            </w14:solidFill>
          </w14:textFill>
        </w:rPr>
        <w:t>代理机构</w:t>
      </w:r>
      <w:r>
        <w:rPr>
          <w:color w:val="000000" w:themeColor="text1"/>
          <w:sz w:val="24"/>
          <w:highlight w:val="none"/>
          <w14:textFill>
            <w14:solidFill>
              <w14:schemeClr w14:val="tx1"/>
            </w14:solidFill>
          </w14:textFill>
        </w:rPr>
        <w:t>可</w:t>
      </w:r>
      <w:r>
        <w:rPr>
          <w:rFonts w:hint="eastAsia"/>
          <w:color w:val="000000" w:themeColor="text1"/>
          <w:sz w:val="24"/>
          <w:highlight w:val="none"/>
          <w14:textFill>
            <w14:solidFill>
              <w14:schemeClr w14:val="tx1"/>
            </w14:solidFill>
          </w14:textFill>
        </w:rPr>
        <w:t>以延缓或者暂停采购活动，情况严重的可以终止采购</w:t>
      </w:r>
      <w:r>
        <w:rPr>
          <w:color w:val="000000" w:themeColor="text1"/>
          <w:sz w:val="24"/>
          <w:highlight w:val="none"/>
          <w14:textFill>
            <w14:solidFill>
              <w14:schemeClr w14:val="tx1"/>
            </w14:solidFill>
          </w14:textFill>
        </w:rPr>
        <w:t>活动：</w:t>
      </w:r>
    </w:p>
    <w:p w14:paraId="22C2898B">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1)</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发生故障而无法登录访问的；</w:t>
      </w:r>
    </w:p>
    <w:p w14:paraId="625E87AB">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应用或数据库出现错误，不能进行正常操作的；</w:t>
      </w:r>
    </w:p>
    <w:p w14:paraId="6626751D">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发现严重安全漏洞，有潜在泄密危险的；</w:t>
      </w:r>
    </w:p>
    <w:p w14:paraId="46A0DEE6">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病毒发作导致平台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不能进行正常操作的；</w:t>
      </w:r>
    </w:p>
    <w:p w14:paraId="711C8C05">
      <w:pPr>
        <w:tabs>
          <w:tab w:val="left" w:pos="1080"/>
          <w:tab w:val="left" w:pos="1589"/>
          <w:tab w:val="left" w:pos="2014"/>
        </w:tabs>
        <w:spacing w:line="360" w:lineRule="auto"/>
        <w:ind w:left="357" w:firstLine="84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其他无法保证</w:t>
      </w:r>
      <w:r>
        <w:rPr>
          <w:rFonts w:hint="eastAsia"/>
          <w:color w:val="000000" w:themeColor="text1"/>
          <w:sz w:val="24"/>
          <w:highlight w:val="none"/>
          <w14:textFill>
            <w14:solidFill>
              <w14:schemeClr w14:val="tx1"/>
            </w14:solidFill>
          </w14:textFill>
        </w:rPr>
        <w:t>本次采购活动</w:t>
      </w:r>
      <w:r>
        <w:rPr>
          <w:color w:val="000000" w:themeColor="text1"/>
          <w:sz w:val="24"/>
          <w:highlight w:val="none"/>
          <w14:textFill>
            <w14:solidFill>
              <w14:schemeClr w14:val="tx1"/>
            </w14:solidFill>
          </w14:textFill>
        </w:rPr>
        <w:t>的公平、公正和安全的情况。</w:t>
      </w:r>
    </w:p>
    <w:p w14:paraId="0742307E">
      <w:pPr>
        <w:tabs>
          <w:tab w:val="left" w:pos="993"/>
          <w:tab w:val="left" w:pos="1589"/>
          <w:tab w:val="left" w:pos="2014"/>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出现</w:t>
      </w:r>
      <w:r>
        <w:rPr>
          <w:rFonts w:hint="eastAsia"/>
          <w:color w:val="000000" w:themeColor="text1"/>
          <w:sz w:val="24"/>
          <w:highlight w:val="none"/>
          <w14:textFill>
            <w14:solidFill>
              <w14:schemeClr w14:val="tx1"/>
            </w14:solidFill>
          </w14:textFill>
        </w:rPr>
        <w:t>上述</w:t>
      </w:r>
      <w:r>
        <w:rPr>
          <w:color w:val="000000" w:themeColor="text1"/>
          <w:sz w:val="24"/>
          <w:highlight w:val="none"/>
          <w14:textFill>
            <w14:solidFill>
              <w14:schemeClr w14:val="tx1"/>
            </w14:solidFill>
          </w14:textFill>
        </w:rPr>
        <w:t>情形，不影响采购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公平、公正性的，</w:t>
      </w:r>
      <w:r>
        <w:rPr>
          <w:rFonts w:hint="eastAsia"/>
          <w:color w:val="000000" w:themeColor="text1"/>
          <w:sz w:val="24"/>
          <w:highlight w:val="none"/>
          <w14:textFill>
            <w14:solidFill>
              <w14:schemeClr w14:val="tx1"/>
            </w14:solidFill>
          </w14:textFill>
        </w:rPr>
        <w:t>代理机构</w:t>
      </w:r>
      <w:r>
        <w:rPr>
          <w:color w:val="000000" w:themeColor="text1"/>
          <w:sz w:val="24"/>
          <w:highlight w:val="none"/>
          <w14:textFill>
            <w14:solidFill>
              <w14:schemeClr w14:val="tx1"/>
            </w14:solidFill>
          </w14:textFill>
        </w:rPr>
        <w:t>可以待上述情形消除后继续组织</w:t>
      </w:r>
      <w:r>
        <w:rPr>
          <w:rFonts w:hint="eastAsia"/>
          <w:color w:val="000000" w:themeColor="text1"/>
          <w:sz w:val="24"/>
          <w:highlight w:val="none"/>
          <w14:textFill>
            <w14:solidFill>
              <w14:schemeClr w14:val="tx1"/>
            </w14:solidFill>
          </w14:textFill>
        </w:rPr>
        <w:t>不见面</w:t>
      </w:r>
      <w:r>
        <w:rPr>
          <w:color w:val="000000" w:themeColor="text1"/>
          <w:sz w:val="24"/>
          <w:highlight w:val="none"/>
          <w14:textFill>
            <w14:solidFill>
              <w14:schemeClr w14:val="tx1"/>
            </w14:solidFill>
          </w14:textFill>
        </w:rPr>
        <w:t>交易</w:t>
      </w:r>
      <w:r>
        <w:rPr>
          <w:rFonts w:hint="eastAsia"/>
          <w:color w:val="000000" w:themeColor="text1"/>
          <w:sz w:val="24"/>
          <w:highlight w:val="none"/>
          <w14:textFill>
            <w14:solidFill>
              <w14:schemeClr w14:val="tx1"/>
            </w14:solidFill>
          </w14:textFill>
        </w:rPr>
        <w:t>采购</w:t>
      </w:r>
      <w:r>
        <w:rPr>
          <w:color w:val="000000" w:themeColor="text1"/>
          <w:sz w:val="24"/>
          <w:highlight w:val="none"/>
          <w14:textFill>
            <w14:solidFill>
              <w14:schemeClr w14:val="tx1"/>
            </w14:solidFill>
          </w14:textFill>
        </w:rPr>
        <w:t>活动，也可以决定某些环节以纸质形式进行；影响或可能影响采购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公平、公正性的，应当</w:t>
      </w:r>
      <w:r>
        <w:rPr>
          <w:rFonts w:hint="eastAsia"/>
          <w:color w:val="000000" w:themeColor="text1"/>
          <w:sz w:val="24"/>
          <w:highlight w:val="none"/>
          <w14:textFill>
            <w14:solidFill>
              <w14:schemeClr w14:val="tx1"/>
            </w14:solidFill>
          </w14:textFill>
        </w:rPr>
        <w:t>终止本次项目，</w:t>
      </w:r>
      <w:r>
        <w:rPr>
          <w:color w:val="000000" w:themeColor="text1"/>
          <w:sz w:val="24"/>
          <w:highlight w:val="none"/>
          <w14:textFill>
            <w14:solidFill>
              <w14:schemeClr w14:val="tx1"/>
            </w14:solidFill>
          </w14:textFill>
        </w:rPr>
        <w:t>重新</w:t>
      </w:r>
      <w:r>
        <w:rPr>
          <w:rFonts w:hint="eastAsia"/>
          <w:color w:val="000000" w:themeColor="text1"/>
          <w:sz w:val="24"/>
          <w:highlight w:val="none"/>
          <w14:textFill>
            <w14:solidFill>
              <w14:schemeClr w14:val="tx1"/>
            </w14:solidFill>
          </w14:textFill>
        </w:rPr>
        <w:t>组织</w:t>
      </w:r>
      <w:r>
        <w:rPr>
          <w:color w:val="000000" w:themeColor="text1"/>
          <w:sz w:val="24"/>
          <w:highlight w:val="none"/>
          <w14:textFill>
            <w14:solidFill>
              <w14:schemeClr w14:val="tx1"/>
            </w14:solidFill>
          </w14:textFill>
        </w:rPr>
        <w:t>采购。</w:t>
      </w:r>
      <w:bookmarkEnd w:id="453"/>
    </w:p>
    <w:p w14:paraId="2EE253E2">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w:t>
      </w:r>
    </w:p>
    <w:p w14:paraId="6B5CECCA">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磋商小组根据政府采购有关规定和本次采购项目的特点进行组建，并负责具体评审事务，独立履行职责。</w:t>
      </w:r>
      <w:bookmarkStart w:id="454" w:name="_Toc520356166"/>
    </w:p>
    <w:p w14:paraId="6C74E4A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评审专家须符合</w:t>
      </w:r>
      <w:r>
        <w:rPr>
          <w:rFonts w:hint="eastAsia"/>
          <w:color w:val="000000" w:themeColor="text1"/>
          <w:sz w:val="24"/>
          <w:highlight w:val="none"/>
          <w14:textFill>
            <w14:solidFill>
              <w14:schemeClr w14:val="tx1"/>
            </w14:solidFill>
          </w14:textFill>
        </w:rPr>
        <w:t>相关</w:t>
      </w:r>
      <w:r>
        <w:rPr>
          <w:color w:val="000000" w:themeColor="text1"/>
          <w:sz w:val="24"/>
          <w:highlight w:val="none"/>
          <w14:textFill>
            <w14:solidFill>
              <w14:schemeClr w14:val="tx1"/>
            </w14:solidFill>
          </w14:textFill>
        </w:rPr>
        <w:t>规定。依法自行选定评审专家的，采购人和采购代理机构将查询有关信用记录，对具有行贿、受贿、欺诈等不良信用记录的人员，拒绝其参与政府采购活动。</w:t>
      </w:r>
      <w:bookmarkEnd w:id="454"/>
      <w:bookmarkStart w:id="455" w:name="_Toc520356169"/>
    </w:p>
    <w:p w14:paraId="25AE6DE9">
      <w:pPr>
        <w:numPr>
          <w:ilvl w:val="0"/>
          <w:numId w:val="9"/>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评审方法和评审标准</w:t>
      </w:r>
    </w:p>
    <w:p w14:paraId="37AB414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见第三章《评审方法和评审标准》。</w:t>
      </w:r>
    </w:p>
    <w:p w14:paraId="1E0FBE0F">
      <w:pPr>
        <w:tabs>
          <w:tab w:val="left" w:pos="360"/>
          <w:tab w:val="left" w:pos="1080"/>
        </w:tabs>
        <w:spacing w:line="360" w:lineRule="auto"/>
        <w:ind w:left="1080"/>
        <w:rPr>
          <w:color w:val="000000" w:themeColor="text1"/>
          <w:sz w:val="24"/>
          <w:highlight w:val="none"/>
          <w14:textFill>
            <w14:solidFill>
              <w14:schemeClr w14:val="tx1"/>
            </w14:solidFill>
          </w14:textFill>
        </w:rPr>
      </w:pPr>
    </w:p>
    <w:p w14:paraId="0B4327CD">
      <w:pPr>
        <w:pStyle w:val="186"/>
        <w:spacing w:before="0" w:line="360" w:lineRule="auto"/>
        <w:rPr>
          <w:rFonts w:ascii="Times New Roman" w:hAnsi="Times New Roman" w:eastAsia="宋体"/>
          <w:color w:val="000000" w:themeColor="text1"/>
          <w:sz w:val="28"/>
          <w:highlight w:val="none"/>
          <w14:textFill>
            <w14:solidFill>
              <w14:schemeClr w14:val="tx1"/>
            </w14:solidFill>
          </w14:textFill>
        </w:rPr>
      </w:pPr>
      <w:bookmarkStart w:id="456" w:name="_Toc226309789"/>
      <w:bookmarkStart w:id="457" w:name="_Toc151193859"/>
      <w:bookmarkStart w:id="458" w:name="_Toc226965735"/>
      <w:bookmarkStart w:id="459" w:name="_Toc151193643"/>
      <w:bookmarkStart w:id="460" w:name="_Toc150509296"/>
      <w:bookmarkStart w:id="461" w:name="_Toc305158887"/>
      <w:bookmarkStart w:id="462" w:name="_Toc150774645"/>
      <w:bookmarkStart w:id="463" w:name="_Toc264969235"/>
      <w:bookmarkStart w:id="464" w:name="_Toc226965818"/>
      <w:bookmarkStart w:id="465" w:name="_Toc151190172"/>
      <w:bookmarkStart w:id="466" w:name="_Toc150480783"/>
      <w:bookmarkStart w:id="467" w:name="_Toc151193933"/>
      <w:bookmarkStart w:id="468" w:name="_Toc305158813"/>
      <w:bookmarkStart w:id="469" w:name="_Toc127151545"/>
      <w:bookmarkStart w:id="470" w:name="_Toc226337241"/>
      <w:bookmarkStart w:id="471" w:name="_Toc151193715"/>
      <w:bookmarkStart w:id="472" w:name="_Toc151193787"/>
      <w:bookmarkStart w:id="473" w:name="_Toc195842910"/>
      <w:bookmarkStart w:id="474" w:name="_Toc142311047"/>
      <w:bookmarkStart w:id="475" w:name="_Toc150774750"/>
      <w:bookmarkStart w:id="476" w:name="_Toc265228383"/>
      <w:r>
        <w:rPr>
          <w:rFonts w:ascii="Times New Roman" w:hAnsi="Times New Roman" w:eastAsia="宋体"/>
          <w:color w:val="000000" w:themeColor="text1"/>
          <w:sz w:val="28"/>
          <w:highlight w:val="none"/>
          <w14:textFill>
            <w14:solidFill>
              <w14:schemeClr w14:val="tx1"/>
            </w14:solidFill>
          </w14:textFill>
        </w:rPr>
        <w:t xml:space="preserve">六   </w:t>
      </w:r>
      <w:bookmarkEnd w:id="455"/>
      <w:r>
        <w:rPr>
          <w:rFonts w:ascii="Times New Roman" w:hAnsi="Times New Roman" w:eastAsia="宋体"/>
          <w:color w:val="000000" w:themeColor="text1"/>
          <w:sz w:val="28"/>
          <w:highlight w:val="none"/>
          <w14:textFill>
            <w14:solidFill>
              <w14:schemeClr w14:val="tx1"/>
            </w14:solidFill>
          </w14:textFill>
        </w:rPr>
        <w:t>确定</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rFonts w:ascii="Times New Roman" w:hAnsi="Times New Roman" w:eastAsia="宋体"/>
          <w:color w:val="000000" w:themeColor="text1"/>
          <w:sz w:val="28"/>
          <w:highlight w:val="none"/>
          <w14:textFill>
            <w14:solidFill>
              <w14:schemeClr w14:val="tx1"/>
            </w14:solidFill>
          </w14:textFill>
        </w:rPr>
        <w:t>成交</w:t>
      </w:r>
    </w:p>
    <w:p w14:paraId="0D6E90EC">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477" w:name="_Toc164229388"/>
      <w:bookmarkStart w:id="478" w:name="_Toc150774752"/>
      <w:bookmarkStart w:id="479" w:name="_Toc226337243"/>
      <w:bookmarkStart w:id="480" w:name="_Toc150509298"/>
      <w:bookmarkStart w:id="481" w:name="_Toc195842912"/>
      <w:bookmarkStart w:id="482" w:name="_Toc151193861"/>
      <w:bookmarkStart w:id="483" w:name="_Toc151193789"/>
      <w:bookmarkStart w:id="484" w:name="_Toc142311049"/>
      <w:bookmarkStart w:id="485" w:name="_Toc226309791"/>
      <w:bookmarkStart w:id="486" w:name="_Toc265228385"/>
      <w:bookmarkStart w:id="487" w:name="_Toc164608816"/>
      <w:bookmarkStart w:id="488" w:name="_Toc226965820"/>
      <w:bookmarkStart w:id="489" w:name="_Toc226965737"/>
      <w:bookmarkStart w:id="490" w:name="_Toc151193645"/>
      <w:bookmarkStart w:id="491" w:name="_Toc127161461"/>
      <w:bookmarkStart w:id="492" w:name="_Toc305158889"/>
      <w:bookmarkStart w:id="493" w:name="_Toc149720840"/>
      <w:bookmarkStart w:id="494" w:name="_Toc151190174"/>
      <w:bookmarkStart w:id="495" w:name="_Toc305158815"/>
      <w:bookmarkStart w:id="496" w:name="_Toc151193717"/>
      <w:bookmarkStart w:id="497" w:name="_Toc150774647"/>
      <w:bookmarkStart w:id="498" w:name="_Toc150480785"/>
      <w:bookmarkStart w:id="499" w:name="_Toc164608661"/>
      <w:bookmarkStart w:id="500" w:name="_Toc164229242"/>
      <w:bookmarkStart w:id="501" w:name="_Toc127151547"/>
      <w:bookmarkStart w:id="502" w:name="_Toc164351641"/>
      <w:bookmarkStart w:id="503" w:name="_Toc151193935"/>
      <w:bookmarkStart w:id="504" w:name="_Toc264969237"/>
      <w:bookmarkStart w:id="505" w:name="_Toc127151748"/>
      <w:r>
        <w:rPr>
          <w:color w:val="000000" w:themeColor="text1"/>
          <w:sz w:val="24"/>
          <w:highlight w:val="none"/>
          <w14:textFill>
            <w14:solidFill>
              <w14:schemeClr w14:val="tx1"/>
            </w14:solidFill>
          </w14:textFill>
        </w:rPr>
        <w:t>确定成交供应商</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6BE045B5">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采购人将在收到评审报告后，从评审报告提出的成交候选供应商中，按照排序由高到低的原则确定成交供应商</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成交候选人并列的，由采购人</w:t>
      </w:r>
      <w:r>
        <w:rPr>
          <w:rFonts w:hint="eastAsia"/>
          <w:color w:val="000000" w:themeColor="text1"/>
          <w:sz w:val="24"/>
          <w:highlight w:val="none"/>
          <w14:textFill>
            <w14:solidFill>
              <w14:schemeClr w14:val="tx1"/>
            </w14:solidFill>
          </w14:textFill>
        </w:rPr>
        <w:t>依法</w:t>
      </w:r>
      <w:r>
        <w:rPr>
          <w:color w:val="000000" w:themeColor="text1"/>
          <w:sz w:val="24"/>
          <w:highlight w:val="none"/>
          <w14:textFill>
            <w14:solidFill>
              <w14:schemeClr w14:val="tx1"/>
            </w14:solidFill>
          </w14:textFill>
        </w:rPr>
        <w:t>确定。</w:t>
      </w:r>
    </w:p>
    <w:p w14:paraId="1D4140B8">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506" w:name="_Toc305158891"/>
      <w:bookmarkStart w:id="507" w:name="_Toc305158817"/>
      <w:bookmarkStart w:id="508" w:name="_Toc127151549"/>
      <w:bookmarkStart w:id="509" w:name="_Toc151190176"/>
      <w:bookmarkStart w:id="510" w:name="_Toc127151750"/>
      <w:bookmarkStart w:id="511" w:name="_Toc226965822"/>
      <w:bookmarkStart w:id="512" w:name="_Toc150774754"/>
      <w:bookmarkStart w:id="513" w:name="_Toc149720842"/>
      <w:bookmarkStart w:id="514" w:name="_Toc164229244"/>
      <w:bookmarkStart w:id="515" w:name="_Toc164608818"/>
      <w:bookmarkStart w:id="516" w:name="_Toc195842914"/>
      <w:bookmarkStart w:id="517" w:name="_Toc142311051"/>
      <w:bookmarkStart w:id="518" w:name="_Toc151193791"/>
      <w:bookmarkStart w:id="519" w:name="_Toc150774649"/>
      <w:bookmarkStart w:id="520" w:name="_Toc265228387"/>
      <w:bookmarkStart w:id="521" w:name="_Toc151193647"/>
      <w:bookmarkStart w:id="522" w:name="_Toc150480787"/>
      <w:bookmarkStart w:id="523" w:name="_Toc151193937"/>
      <w:bookmarkStart w:id="524" w:name="_Toc164608663"/>
      <w:bookmarkStart w:id="525" w:name="_Toc226309793"/>
      <w:bookmarkStart w:id="526" w:name="_Toc151193863"/>
      <w:bookmarkStart w:id="527" w:name="_Toc150509300"/>
      <w:bookmarkStart w:id="528" w:name="_Toc127161463"/>
      <w:bookmarkStart w:id="529" w:name="_Toc264969239"/>
      <w:bookmarkStart w:id="530" w:name="_Toc226337245"/>
      <w:bookmarkStart w:id="531" w:name="_Toc164229390"/>
      <w:bookmarkStart w:id="532" w:name="_Toc151193719"/>
      <w:bookmarkStart w:id="533" w:name="_Toc226965739"/>
      <w:bookmarkStart w:id="534" w:name="_Toc164351643"/>
      <w:bookmarkStart w:id="535" w:name="_Ref467306425"/>
      <w:bookmarkStart w:id="536" w:name="_Ref467307090"/>
      <w:bookmarkStart w:id="537" w:name="_Toc520356176"/>
      <w:r>
        <w:rPr>
          <w:color w:val="000000" w:themeColor="text1"/>
          <w:sz w:val="24"/>
          <w:highlight w:val="none"/>
          <w14:textFill>
            <w14:solidFill>
              <w14:schemeClr w14:val="tx1"/>
            </w14:solidFill>
          </w14:textFill>
        </w:rPr>
        <w:t>成交公告与成交通知书</w:t>
      </w:r>
      <w:bookmarkEnd w:id="506"/>
      <w:bookmarkEnd w:id="507"/>
    </w:p>
    <w:p w14:paraId="59EBF2F6">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采购人或采购代理机构将在成交供应商确定后2个工作日内，在</w:t>
      </w:r>
      <w:r>
        <w:rPr>
          <w:rFonts w:hint="eastAsia"/>
          <w:color w:val="000000" w:themeColor="text1"/>
          <w:sz w:val="24"/>
          <w:highlight w:val="none"/>
          <w14:textFill>
            <w14:solidFill>
              <w14:schemeClr w14:val="tx1"/>
            </w14:solidFill>
          </w14:textFill>
        </w:rPr>
        <w:t>常州市政府采购网</w:t>
      </w:r>
      <w:r>
        <w:rPr>
          <w:color w:val="000000" w:themeColor="text1"/>
          <w:sz w:val="24"/>
          <w:highlight w:val="none"/>
          <w14:textFill>
            <w14:solidFill>
              <w14:schemeClr w14:val="tx1"/>
            </w14:solidFill>
          </w14:textFill>
        </w:rPr>
        <w:t>公告成交结果，同时向成交供应商发出成交通知书，成交公告期限为1个工作日。</w:t>
      </w:r>
    </w:p>
    <w:p w14:paraId="49962484">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14:textFill>
            <w14:solidFill>
              <w14:schemeClr w14:val="tx1"/>
            </w14:solidFill>
          </w14:textFill>
        </w:rPr>
        <w:t>。</w:t>
      </w:r>
    </w:p>
    <w:p w14:paraId="1D2DC7AC">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终止</w:t>
      </w:r>
    </w:p>
    <w:p w14:paraId="66BFA253">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在采购中，出现下列情形之一的，采购人或采购代理机构将终止竞争性磋商采购活动，发布项目终止公告并说明原因，重新开展采购活动：</w:t>
      </w:r>
    </w:p>
    <w:p w14:paraId="2E15CC0F">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因情况变化，不再符合规定的竞争性磋商采购方式适用情形的；</w:t>
      </w:r>
    </w:p>
    <w:p w14:paraId="1365E075">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出现影响采购公正的违法、违规行为的；</w:t>
      </w:r>
    </w:p>
    <w:p w14:paraId="3DC43E3E">
      <w:pPr>
        <w:numPr>
          <w:ilvl w:val="2"/>
          <w:numId w:val="9"/>
        </w:numPr>
        <w:spacing w:line="360" w:lineRule="auto"/>
        <w:rPr>
          <w:rFonts w:hint="eastAsia"/>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03AAAC33">
      <w:pPr>
        <w:numPr>
          <w:ilvl w:val="2"/>
          <w:numId w:val="9"/>
        </w:numPr>
        <w:spacing w:line="360" w:lineRule="auto"/>
        <w:rPr>
          <w:color w:val="000000" w:themeColor="text1"/>
          <w:sz w:val="24"/>
          <w:highlight w:val="none"/>
          <w14:textFill>
            <w14:solidFill>
              <w14:schemeClr w14:val="tx1"/>
            </w14:solidFill>
          </w14:textFill>
        </w:rPr>
      </w:pPr>
      <w:r>
        <w:rPr>
          <w:rFonts w:hint="eastAsia" w:ascii="宋体" w:hAnsi="宋体"/>
          <w:color w:val="000000" w:themeColor="text1"/>
          <w:spacing w:val="2"/>
          <w:sz w:val="24"/>
          <w:highlight w:val="none"/>
          <w14:textFill>
            <w14:solidFill>
              <w14:schemeClr w14:val="tx1"/>
            </w14:solidFill>
          </w14:textFill>
        </w:rPr>
        <w:t>平台系统</w:t>
      </w:r>
      <w:r>
        <w:rPr>
          <w:rFonts w:ascii="宋体" w:hAnsi="宋体"/>
          <w:color w:val="000000" w:themeColor="text1"/>
          <w:sz w:val="24"/>
          <w:highlight w:val="none"/>
          <w14:textFill>
            <w14:solidFill>
              <w14:schemeClr w14:val="tx1"/>
            </w14:solidFill>
          </w14:textFill>
        </w:rPr>
        <w:t>出现</w:t>
      </w:r>
      <w:r>
        <w:rPr>
          <w:rFonts w:hint="eastAsia" w:ascii="宋体" w:hAnsi="宋体"/>
          <w:color w:val="000000" w:themeColor="text1"/>
          <w:sz w:val="24"/>
          <w:highlight w:val="none"/>
          <w14:textFill>
            <w14:solidFill>
              <w14:schemeClr w14:val="tx1"/>
            </w14:solidFill>
          </w14:textFill>
        </w:rPr>
        <w:t>序号17.7的所述</w:t>
      </w:r>
      <w:r>
        <w:rPr>
          <w:rFonts w:ascii="宋体" w:hAnsi="宋体"/>
          <w:color w:val="000000" w:themeColor="text1"/>
          <w:sz w:val="24"/>
          <w:highlight w:val="none"/>
          <w14:textFill>
            <w14:solidFill>
              <w14:schemeClr w14:val="tx1"/>
            </w14:solidFill>
          </w14:textFill>
        </w:rPr>
        <w:t>情形，</w:t>
      </w:r>
      <w:r>
        <w:rPr>
          <w:rFonts w:hint="eastAsia" w:ascii="宋体" w:hAnsi="宋体"/>
          <w:color w:val="000000" w:themeColor="text1"/>
          <w:sz w:val="24"/>
          <w:highlight w:val="none"/>
          <w14:textFill>
            <w14:solidFill>
              <w14:schemeClr w14:val="tx1"/>
            </w14:solidFill>
          </w14:textFill>
        </w:rPr>
        <w:t>情况严重且</w:t>
      </w:r>
      <w:r>
        <w:rPr>
          <w:rFonts w:ascii="宋体" w:hAnsi="宋体"/>
          <w:color w:val="000000" w:themeColor="text1"/>
          <w:sz w:val="24"/>
          <w:highlight w:val="none"/>
          <w14:textFill>
            <w14:solidFill>
              <w14:schemeClr w14:val="tx1"/>
            </w14:solidFill>
          </w14:textFill>
        </w:rPr>
        <w:t>影响采购</w:t>
      </w:r>
      <w:r>
        <w:rPr>
          <w:rFonts w:hint="eastAsia" w:ascii="宋体" w:hAnsi="宋体"/>
          <w:color w:val="000000" w:themeColor="text1"/>
          <w:sz w:val="24"/>
          <w:highlight w:val="none"/>
          <w14:textFill>
            <w14:solidFill>
              <w14:schemeClr w14:val="tx1"/>
            </w14:solidFill>
          </w14:textFill>
        </w:rPr>
        <w:t>活动</w:t>
      </w:r>
      <w:r>
        <w:rPr>
          <w:rFonts w:ascii="宋体" w:hAnsi="宋体"/>
          <w:color w:val="000000" w:themeColor="text1"/>
          <w:sz w:val="24"/>
          <w:highlight w:val="none"/>
          <w14:textFill>
            <w14:solidFill>
              <w14:schemeClr w14:val="tx1"/>
            </w14:solidFill>
          </w14:textFill>
        </w:rPr>
        <w:t>公平、公正性的</w:t>
      </w:r>
      <w:r>
        <w:rPr>
          <w:rFonts w:hint="eastAsia" w:ascii="宋体" w:hAnsi="宋体"/>
          <w:color w:val="000000" w:themeColor="text1"/>
          <w:sz w:val="24"/>
          <w:highlight w:val="none"/>
          <w14:textFill>
            <w14:solidFill>
              <w14:schemeClr w14:val="tx1"/>
            </w14:solidFill>
          </w14:textFill>
        </w:rPr>
        <w:t>。</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74182B40">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538" w:name="_Toc151193792"/>
      <w:bookmarkStart w:id="539" w:name="_Toc226965823"/>
      <w:bookmarkStart w:id="540" w:name="_Toc151193938"/>
      <w:bookmarkStart w:id="541" w:name="_Toc164229245"/>
      <w:bookmarkStart w:id="542" w:name="_Toc305158892"/>
      <w:bookmarkStart w:id="543" w:name="_Toc226309794"/>
      <w:bookmarkStart w:id="544" w:name="_Toc150480788"/>
      <w:bookmarkStart w:id="545" w:name="_Ref467306978"/>
      <w:bookmarkStart w:id="546" w:name="_Toc127151751"/>
      <w:bookmarkStart w:id="547" w:name="_Toc151193720"/>
      <w:bookmarkStart w:id="548" w:name="_Ref467307204"/>
      <w:bookmarkStart w:id="549" w:name="_Toc520356175"/>
      <w:bookmarkStart w:id="550" w:name="_Toc164351644"/>
      <w:bookmarkStart w:id="551" w:name="_Toc164608664"/>
      <w:bookmarkStart w:id="552" w:name="_Toc150509301"/>
      <w:bookmarkStart w:id="553" w:name="_Toc195842915"/>
      <w:bookmarkStart w:id="554" w:name="_Toc226337246"/>
      <w:bookmarkStart w:id="555" w:name="_Toc151193864"/>
      <w:bookmarkStart w:id="556" w:name="_Ref467306377"/>
      <w:bookmarkStart w:id="557" w:name="_Toc305158818"/>
      <w:bookmarkStart w:id="558" w:name="_Toc150774755"/>
      <w:bookmarkStart w:id="559" w:name="_Toc150774650"/>
      <w:bookmarkStart w:id="560" w:name="_Toc265228388"/>
      <w:bookmarkStart w:id="561" w:name="_Toc151190177"/>
      <w:bookmarkStart w:id="562" w:name="_Toc127151550"/>
      <w:bookmarkStart w:id="563" w:name="_Toc127161464"/>
      <w:bookmarkStart w:id="564" w:name="_Toc226965740"/>
      <w:bookmarkStart w:id="565" w:name="_Toc142311052"/>
      <w:bookmarkStart w:id="566" w:name="_Toc164608819"/>
      <w:bookmarkStart w:id="567" w:name="_Toc264969240"/>
      <w:bookmarkStart w:id="568" w:name="_Toc151193648"/>
      <w:bookmarkStart w:id="569" w:name="_Toc149720843"/>
      <w:bookmarkStart w:id="570" w:name="_Ref467307062"/>
      <w:bookmarkStart w:id="571" w:name="_Toc164229391"/>
      <w:r>
        <w:rPr>
          <w:color w:val="000000" w:themeColor="text1"/>
          <w:sz w:val="24"/>
          <w:highlight w:val="none"/>
          <w14:textFill>
            <w14:solidFill>
              <w14:schemeClr w14:val="tx1"/>
            </w14:solidFill>
          </w14:textFill>
        </w:rPr>
        <w:t>签订合同</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4461905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采购人与成交供应商将在成交通知书发出之日起30日内，按照磋商文件确定的合同文本以及采购标的、规格型号、采购金额、采购数量、技术和服务要求等事项签订政府采购合同。</w:t>
      </w:r>
    </w:p>
    <w:p w14:paraId="7034C6C6">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6204AA3">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联合体获得成交资格的，联合体各方应当共同与采购人签订合同，就成交项目向采购人承担连带责任。</w:t>
      </w:r>
    </w:p>
    <w:p w14:paraId="2FD27036">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政府采购合同不能转包。</w:t>
      </w:r>
    </w:p>
    <w:p w14:paraId="3A24F4A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采购人允许采用分包方式履行合同的，成交供应商可以依法采取分包方式履行合同。本项目</w:t>
      </w:r>
      <w:r>
        <w:rPr>
          <w:rFonts w:hint="eastAsia"/>
          <w:color w:val="000000" w:themeColor="text1"/>
          <w:sz w:val="24"/>
          <w:highlight w:val="none"/>
          <w14:textFill>
            <w14:solidFill>
              <w14:schemeClr w14:val="tx1"/>
            </w14:solidFill>
          </w14:textFill>
        </w:rPr>
        <w:t>是</w:t>
      </w:r>
      <w:r>
        <w:rPr>
          <w:color w:val="000000" w:themeColor="text1"/>
          <w:sz w:val="24"/>
          <w:highlight w:val="none"/>
          <w14:textFill>
            <w14:solidFill>
              <w14:schemeClr w14:val="tx1"/>
            </w14:solidFill>
          </w14:textFill>
        </w:rPr>
        <w:t>否允许分包，见《供应商须知资料表》。政府采购合同分包履行的，应当在响应文件中载明分包承担主体，分包承担主体应当具备相应资质条件且不得再次分包，</w:t>
      </w:r>
      <w:r>
        <w:rPr>
          <w:b/>
          <w:color w:val="000000" w:themeColor="text1"/>
          <w:sz w:val="24"/>
          <w:highlight w:val="none"/>
          <w14:textFill>
            <w14:solidFill>
              <w14:schemeClr w14:val="tx1"/>
            </w14:solidFill>
          </w14:textFill>
        </w:rPr>
        <w:t>否则响应无效</w:t>
      </w:r>
      <w:r>
        <w:rPr>
          <w:color w:val="000000" w:themeColor="text1"/>
          <w:sz w:val="24"/>
          <w:highlight w:val="none"/>
          <w14:textFill>
            <w14:solidFill>
              <w14:schemeClr w14:val="tx1"/>
            </w14:solidFill>
          </w14:textFill>
        </w:rPr>
        <w:t>。成交供应商就采购项目和分包项目向采购人负责，分包供应商就分包项目承担责任。</w:t>
      </w:r>
      <w:bookmarkEnd w:id="535"/>
      <w:bookmarkEnd w:id="536"/>
      <w:bookmarkEnd w:id="537"/>
    </w:p>
    <w:p w14:paraId="4F69FBBE">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询问与质疑</w:t>
      </w:r>
    </w:p>
    <w:p w14:paraId="09205E1B">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w:t>
      </w:r>
    </w:p>
    <w:p w14:paraId="05FE341E">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供应商对政府采购活动事项有疑问的，可依法提出询问，并按《供应商须知资料表》载明的形式送达采购人或采购代理机构。</w:t>
      </w:r>
    </w:p>
    <w:p w14:paraId="1AE43CDC">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采购人或采购代理机构对供应商依法提出的询问，在3个工作日内作出答复，但答复的内容不得涉及商业秘密。</w:t>
      </w:r>
    </w:p>
    <w:p w14:paraId="6EC01548">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质疑</w:t>
      </w:r>
    </w:p>
    <w:p w14:paraId="2EED08B1">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68EA4EFC">
      <w:pPr>
        <w:numPr>
          <w:ilvl w:val="2"/>
          <w:numId w:val="9"/>
        </w:numPr>
        <w:spacing w:line="360" w:lineRule="auto"/>
        <w:rPr>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磋商文件</w:t>
      </w:r>
      <w:r>
        <w:rPr>
          <w:rFonts w:hint="eastAsia" w:ascii="宋体" w:hAnsi="宋体"/>
          <w:b/>
          <w:color w:val="000000" w:themeColor="text1"/>
          <w:sz w:val="24"/>
          <w:highlight w:val="none"/>
          <w14:textFill>
            <w14:solidFill>
              <w14:schemeClr w14:val="tx1"/>
            </w14:solidFill>
          </w14:textFill>
        </w:rPr>
        <w:t>中采购需求以及相关部分（第四章、第五章以及供应商资格要求）由采购人负责制定和管理，对该部分内容有询问或者质疑的，供应商应当向采购人书面提出，由采购人负责接收和回复。</w:t>
      </w:r>
    </w:p>
    <w:p w14:paraId="13381D00">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质疑函须使用财政部制定的范本文件。</w:t>
      </w:r>
      <w:r>
        <w:rPr>
          <w:rFonts w:hint="eastAsia"/>
          <w:color w:val="000000" w:themeColor="text1"/>
          <w:sz w:val="24"/>
          <w:highlight w:val="none"/>
          <w14:textFill>
            <w14:solidFill>
              <w14:schemeClr w14:val="tx1"/>
            </w14:solidFill>
          </w14:textFill>
        </w:rPr>
        <w:t>（下载网址：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"http://gks.mof.gov.cn/ztztz/zhengfucaigouguanli/201802/t20180201_2804589.htm" </w:instrText>
      </w:r>
      <w:r>
        <w:rPr>
          <w:color w:val="000000" w:themeColor="text1"/>
          <w:highlight w:val="none"/>
          <w14:textFill>
            <w14:solidFill>
              <w14:schemeClr w14:val="tx1"/>
            </w14:solidFill>
          </w14:textFill>
        </w:rPr>
        <w:fldChar w:fldCharType="separate"/>
      </w:r>
      <w:r>
        <w:rPr>
          <w:rStyle w:val="264"/>
          <w:color w:val="000000" w:themeColor="text1"/>
          <w:highlight w:val="none"/>
          <w14:textFill>
            <w14:solidFill>
              <w14:schemeClr w14:val="tx1"/>
            </w14:solidFill>
          </w14:textFill>
        </w:rPr>
        <w:t>http://gk</w:t>
      </w:r>
      <w:bookmarkStart w:id="572" w:name="_Hlt100654014"/>
      <w:r>
        <w:rPr>
          <w:rStyle w:val="264"/>
          <w:color w:val="000000" w:themeColor="text1"/>
          <w:highlight w:val="none"/>
          <w14:textFill>
            <w14:solidFill>
              <w14:schemeClr w14:val="tx1"/>
            </w14:solidFill>
          </w14:textFill>
        </w:rPr>
        <w:t>s</w:t>
      </w:r>
      <w:bookmarkEnd w:id="572"/>
      <w:r>
        <w:rPr>
          <w:rStyle w:val="264"/>
          <w:color w:val="000000" w:themeColor="text1"/>
          <w:highlight w:val="none"/>
          <w14:textFill>
            <w14:solidFill>
              <w14:schemeClr w14:val="tx1"/>
            </w14:solidFill>
          </w14:textFill>
        </w:rPr>
        <w:t>.m</w:t>
      </w:r>
      <w:bookmarkStart w:id="573" w:name="_Hlt100653994"/>
      <w:bookmarkStart w:id="574" w:name="_Hlt100653993"/>
      <w:r>
        <w:rPr>
          <w:rStyle w:val="264"/>
          <w:color w:val="000000" w:themeColor="text1"/>
          <w:highlight w:val="none"/>
          <w14:textFill>
            <w14:solidFill>
              <w14:schemeClr w14:val="tx1"/>
            </w14:solidFill>
          </w14:textFill>
        </w:rPr>
        <w:t>o</w:t>
      </w:r>
      <w:bookmarkEnd w:id="573"/>
      <w:bookmarkEnd w:id="574"/>
      <w:bookmarkStart w:id="575" w:name="_Hlt101169156"/>
      <w:r>
        <w:rPr>
          <w:rStyle w:val="264"/>
          <w:color w:val="000000" w:themeColor="text1"/>
          <w:highlight w:val="none"/>
          <w14:textFill>
            <w14:solidFill>
              <w14:schemeClr w14:val="tx1"/>
            </w14:solidFill>
          </w14:textFill>
        </w:rPr>
        <w:t>f</w:t>
      </w:r>
      <w:bookmarkEnd w:id="575"/>
      <w:r>
        <w:rPr>
          <w:rStyle w:val="264"/>
          <w:color w:val="000000" w:themeColor="text1"/>
          <w:highlight w:val="none"/>
          <w14:textFill>
            <w14:solidFill>
              <w14:schemeClr w14:val="tx1"/>
            </w14:solidFill>
          </w14:textFill>
        </w:rPr>
        <w:t>.gov.cn/ztztz/zhengfucaigouguanli/201802/t20180201_2804589.htm</w:t>
      </w:r>
      <w:r>
        <w:rPr>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w:t>
      </w:r>
    </w:p>
    <w:p w14:paraId="2F6CB570">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25ACA98C">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供应商应在法定质疑期内一次性提出针对同一采购程序环节的质疑，法定质疑期内针对同一采购程序环节再次提出的质疑，采购人、采购代理机构有权不予答复。</w:t>
      </w:r>
    </w:p>
    <w:p w14:paraId="796301A4">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接收询问和质疑的联系部门、联系电话和通讯地址见《供应商须知资料表》</w:t>
      </w:r>
      <w:r>
        <w:rPr>
          <w:rFonts w:hint="eastAsia"/>
          <w:color w:val="000000" w:themeColor="text1"/>
          <w:sz w:val="24"/>
          <w:highlight w:val="none"/>
          <w14:textFill>
            <w14:solidFill>
              <w14:schemeClr w14:val="tx1"/>
            </w14:solidFill>
          </w14:textFill>
        </w:rPr>
        <w:t>。</w:t>
      </w:r>
    </w:p>
    <w:p w14:paraId="11AE5256">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代理费</w:t>
      </w:r>
    </w:p>
    <w:p w14:paraId="00D2723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收费对象、收费标准及缴纳时间见《供应商须知资料表》。由成交供应商支付的，成交供应商须一次性向采购代理机构缴纳代理费，报价应包含代理费用。</w:t>
      </w:r>
    </w:p>
    <w:p w14:paraId="26AC656A">
      <w:pPr>
        <w:tabs>
          <w:tab w:val="left" w:pos="1080"/>
          <w:tab w:val="left" w:pos="2014"/>
        </w:tabs>
        <w:spacing w:line="360" w:lineRule="auto"/>
        <w:ind w:left="357"/>
        <w:rPr>
          <w:color w:val="000000" w:themeColor="text1"/>
          <w:sz w:val="24"/>
          <w:highlight w:val="none"/>
          <w14:textFill>
            <w14:solidFill>
              <w14:schemeClr w14:val="tx1"/>
            </w14:solidFill>
          </w14:textFill>
        </w:rPr>
      </w:pPr>
      <w:bookmarkStart w:id="576" w:name="_Toc265228392"/>
      <w:bookmarkStart w:id="577" w:name="_Toc305158822"/>
      <w:bookmarkStart w:id="578" w:name="_Toc226337250"/>
      <w:bookmarkStart w:id="579" w:name="_Toc142311056"/>
      <w:bookmarkStart w:id="580" w:name="_Toc150774759"/>
      <w:bookmarkStart w:id="581" w:name="_Toc353873664"/>
      <w:bookmarkStart w:id="582" w:name="_Toc264969244"/>
      <w:bookmarkStart w:id="583" w:name="_Toc353825544"/>
      <w:bookmarkStart w:id="584" w:name="_Toc150480792"/>
      <w:bookmarkStart w:id="585" w:name="_Toc305158896"/>
      <w:bookmarkStart w:id="586" w:name="_Toc127151554"/>
      <w:bookmarkStart w:id="587" w:name="_Toc226965827"/>
      <w:bookmarkStart w:id="588" w:name="_Toc353873934"/>
    </w:p>
    <w:p w14:paraId="6CD0D32D">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sectPr>
          <w:footerReference r:id="rId12" w:type="even"/>
          <w:pgSz w:w="11907" w:h="16840"/>
          <w:pgMar w:top="1417" w:right="1134" w:bottom="1417" w:left="1134" w:header="851" w:footer="851" w:gutter="0"/>
          <w:cols w:space="1701" w:num="1"/>
          <w:docGrid w:linePitch="360" w:charSpace="0"/>
        </w:sectPr>
      </w:pPr>
    </w:p>
    <w:p w14:paraId="03C6E277">
      <w:pPr>
        <w:spacing w:line="360" w:lineRule="auto"/>
        <w:jc w:val="center"/>
        <w:outlineLvl w:val="0"/>
        <w:rPr>
          <w:b/>
          <w:color w:val="000000" w:themeColor="text1"/>
          <w:sz w:val="36"/>
          <w:szCs w:val="36"/>
          <w:highlight w:val="none"/>
          <w14:textFill>
            <w14:solidFill>
              <w14:schemeClr w14:val="tx1"/>
            </w14:solidFill>
          </w14:textFill>
        </w:rPr>
      </w:pPr>
      <w:bookmarkStart w:id="589" w:name="_Toc104818927"/>
      <w:r>
        <w:rPr>
          <w:b/>
          <w:color w:val="000000" w:themeColor="text1"/>
          <w:sz w:val="36"/>
          <w:szCs w:val="36"/>
          <w:highlight w:val="none"/>
          <w14:textFill>
            <w14:solidFill>
              <w14:schemeClr w14:val="tx1"/>
            </w14:solidFill>
          </w14:textFill>
        </w:rPr>
        <w:t xml:space="preserve">第三章   </w:t>
      </w:r>
      <w:bookmarkEnd w:id="576"/>
      <w:bookmarkEnd w:id="577"/>
      <w:bookmarkEnd w:id="578"/>
      <w:bookmarkEnd w:id="579"/>
      <w:bookmarkEnd w:id="580"/>
      <w:bookmarkEnd w:id="581"/>
      <w:bookmarkEnd w:id="582"/>
      <w:bookmarkEnd w:id="583"/>
      <w:bookmarkEnd w:id="584"/>
      <w:bookmarkEnd w:id="585"/>
      <w:bookmarkEnd w:id="586"/>
      <w:bookmarkEnd w:id="587"/>
      <w:bookmarkEnd w:id="588"/>
      <w:r>
        <w:rPr>
          <w:b/>
          <w:color w:val="000000" w:themeColor="text1"/>
          <w:sz w:val="36"/>
          <w:szCs w:val="36"/>
          <w:highlight w:val="none"/>
          <w14:textFill>
            <w14:solidFill>
              <w14:schemeClr w14:val="tx1"/>
            </w14:solidFill>
          </w14:textFill>
        </w:rPr>
        <w:t>评审</w:t>
      </w:r>
      <w:r>
        <w:rPr>
          <w:rFonts w:hint="eastAsia"/>
          <w:b/>
          <w:color w:val="000000" w:themeColor="text1"/>
          <w:sz w:val="36"/>
          <w:szCs w:val="36"/>
          <w:highlight w:val="none"/>
          <w14:textFill>
            <w14:solidFill>
              <w14:schemeClr w14:val="tx1"/>
            </w14:solidFill>
          </w14:textFill>
        </w:rPr>
        <w:t>程序、评审</w:t>
      </w:r>
      <w:r>
        <w:rPr>
          <w:b/>
          <w:color w:val="000000" w:themeColor="text1"/>
          <w:sz w:val="36"/>
          <w:szCs w:val="36"/>
          <w:highlight w:val="none"/>
          <w14:textFill>
            <w14:solidFill>
              <w14:schemeClr w14:val="tx1"/>
            </w14:solidFill>
          </w14:textFill>
        </w:rPr>
        <w:t>方法和评审标准</w:t>
      </w:r>
      <w:bookmarkEnd w:id="589"/>
      <w:bookmarkStart w:id="590" w:name="_Toc487900382"/>
    </w:p>
    <w:p w14:paraId="35FC1F63">
      <w:pPr>
        <w:pStyle w:val="186"/>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一、</w:t>
      </w:r>
      <w:r>
        <w:rPr>
          <w:rFonts w:hint="eastAsia" w:ascii="Times New Roman" w:hAnsi="Times New Roman" w:eastAsia="宋体"/>
          <w:color w:val="000000" w:themeColor="text1"/>
          <w:sz w:val="24"/>
          <w:szCs w:val="24"/>
          <w:highlight w:val="none"/>
          <w14:textFill>
            <w14:solidFill>
              <w14:schemeClr w14:val="tx1"/>
            </w14:solidFill>
          </w14:textFill>
        </w:rPr>
        <w:t>评审</w:t>
      </w:r>
      <w:r>
        <w:rPr>
          <w:rFonts w:ascii="Times New Roman" w:hAnsi="Times New Roman" w:eastAsia="宋体"/>
          <w:color w:val="000000" w:themeColor="text1"/>
          <w:sz w:val="24"/>
          <w:szCs w:val="24"/>
          <w:highlight w:val="none"/>
          <w14:textFill>
            <w14:solidFill>
              <w14:schemeClr w14:val="tx1"/>
            </w14:solidFill>
          </w14:textFill>
        </w:rPr>
        <w:t>程序</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90"/>
    </w:p>
    <w:p w14:paraId="4B66F211">
      <w:pPr>
        <w:numPr>
          <w:ilvl w:val="0"/>
          <w:numId w:val="12"/>
        </w:numPr>
        <w:tabs>
          <w:tab w:val="left" w:pos="360"/>
        </w:tabs>
        <w:spacing w:line="360" w:lineRule="auto"/>
        <w:outlineLvl w:val="1"/>
        <w:rPr>
          <w:color w:val="000000" w:themeColor="text1"/>
          <w:sz w:val="24"/>
          <w:highlight w:val="none"/>
          <w14:textFill>
            <w14:solidFill>
              <w14:schemeClr w14:val="tx1"/>
            </w14:solidFill>
          </w14:textFill>
        </w:rPr>
      </w:pPr>
      <w:bookmarkStart w:id="591" w:name="_Toc305158809"/>
      <w:bookmarkStart w:id="592" w:name="_Toc151193929"/>
      <w:bookmarkStart w:id="593" w:name="_Toc127161455"/>
      <w:bookmarkStart w:id="594" w:name="_Toc265228379"/>
      <w:bookmarkStart w:id="595" w:name="_Toc150509292"/>
      <w:bookmarkStart w:id="596" w:name="_Toc151193783"/>
      <w:bookmarkStart w:id="597" w:name="_Toc164229236"/>
      <w:bookmarkStart w:id="598" w:name="_Toc142311043"/>
      <w:bookmarkStart w:id="599" w:name="_Toc164229382"/>
      <w:bookmarkStart w:id="600" w:name="_Toc264969231"/>
      <w:bookmarkStart w:id="601" w:name="_Toc150774641"/>
      <w:bookmarkStart w:id="602" w:name="_Toc305158883"/>
      <w:bookmarkStart w:id="603" w:name="_Toc164608810"/>
      <w:bookmarkStart w:id="604" w:name="_Toc150480779"/>
      <w:bookmarkStart w:id="605" w:name="_Toc151193639"/>
      <w:bookmarkStart w:id="606" w:name="_Toc226965814"/>
      <w:bookmarkStart w:id="607" w:name="_Toc226965731"/>
      <w:bookmarkStart w:id="608" w:name="_Toc151190168"/>
      <w:bookmarkStart w:id="609" w:name="_Toc150774746"/>
      <w:bookmarkStart w:id="610" w:name="_Toc226337237"/>
      <w:bookmarkStart w:id="611" w:name="_Toc164608655"/>
      <w:bookmarkStart w:id="612" w:name="_Toc151193855"/>
      <w:bookmarkStart w:id="613" w:name="_Toc127151541"/>
      <w:bookmarkStart w:id="614" w:name="_Toc195842906"/>
      <w:bookmarkStart w:id="615" w:name="_Toc164351635"/>
      <w:bookmarkStart w:id="616" w:name="_Toc151193711"/>
      <w:bookmarkStart w:id="617" w:name="_Toc226309785"/>
      <w:bookmarkStart w:id="618" w:name="_Toc127151742"/>
      <w:bookmarkStart w:id="619" w:name="_Toc149720834"/>
      <w:bookmarkStart w:id="620" w:name="_Toc353873941"/>
      <w:bookmarkStart w:id="621" w:name="_Toc353825551"/>
      <w:bookmarkStart w:id="622" w:name="_Toc264969245"/>
      <w:bookmarkStart w:id="623" w:name="_Toc305158897"/>
      <w:bookmarkStart w:id="624" w:name="_Toc353873935"/>
      <w:bookmarkStart w:id="625" w:name="_Toc305158823"/>
      <w:bookmarkStart w:id="626" w:name="_Toc142311057"/>
      <w:bookmarkStart w:id="627" w:name="_Toc353873665"/>
      <w:bookmarkStart w:id="628" w:name="_Toc150480793"/>
      <w:bookmarkStart w:id="629" w:name="_Toc195842920"/>
      <w:bookmarkStart w:id="630" w:name="_Toc226337251"/>
      <w:bookmarkStart w:id="631" w:name="_Toc226965828"/>
      <w:bookmarkStart w:id="632" w:name="_Toc127151555"/>
      <w:bookmarkStart w:id="633" w:name="_Toc150774760"/>
      <w:bookmarkStart w:id="634" w:name="_Toc265228393"/>
      <w:bookmarkStart w:id="635" w:name="_Toc353825545"/>
      <w:r>
        <w:rPr>
          <w:color w:val="000000" w:themeColor="text1"/>
          <w:sz w:val="24"/>
          <w:highlight w:val="none"/>
          <w14:textFill>
            <w14:solidFill>
              <w14:schemeClr w14:val="tx1"/>
            </w14:solidFill>
          </w14:textFill>
        </w:rPr>
        <w:t>响应文件的</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Pr>
          <w:color w:val="000000" w:themeColor="text1"/>
          <w:sz w:val="24"/>
          <w:highlight w:val="none"/>
          <w14:textFill>
            <w14:solidFill>
              <w14:schemeClr w14:val="tx1"/>
            </w14:solidFill>
          </w14:textFill>
        </w:rPr>
        <w:t>资格性检查和符合性审查</w:t>
      </w:r>
    </w:p>
    <w:p w14:paraId="04284AD7">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14:textFill>
            <w14:solidFill>
              <w14:schemeClr w14:val="tx1"/>
            </w14:solidFill>
          </w14:textFill>
        </w:rPr>
        <w:t>无效响应</w:t>
      </w:r>
      <w:r>
        <w:rPr>
          <w:color w:val="000000" w:themeColor="text1"/>
          <w:sz w:val="24"/>
          <w:highlight w:val="none"/>
          <w14:textFill>
            <w14:solidFill>
              <w14:schemeClr w14:val="tx1"/>
            </w14:solidFill>
          </w14:textFill>
        </w:rPr>
        <w:t>处理，磋商小组应当告知提交响应文件的供应商。</w:t>
      </w:r>
    </w:p>
    <w:p w14:paraId="6066051D">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《资格性检查要求》中对格式有要求的，除竞争性磋商文件另有规定外，均为“实质性格式”文件。</w:t>
      </w:r>
    </w:p>
    <w:p w14:paraId="07B04069">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《资格性检查要求》见下表：</w:t>
      </w:r>
    </w:p>
    <w:p w14:paraId="243C52CC">
      <w:pPr>
        <w:tabs>
          <w:tab w:val="left" w:pos="900"/>
          <w:tab w:val="left" w:pos="1080"/>
        </w:tabs>
        <w:spacing w:line="360" w:lineRule="auto"/>
        <w:ind w:left="1077" w:firstLine="2650"/>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资格性检查要求</w:t>
      </w:r>
    </w:p>
    <w:tbl>
      <w:tblPr>
        <w:tblStyle w:val="30"/>
        <w:tblW w:w="93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1"/>
        <w:gridCol w:w="1620"/>
        <w:gridCol w:w="5342"/>
        <w:gridCol w:w="1750"/>
      </w:tblGrid>
      <w:tr w14:paraId="445A6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trPr>
        <w:tc>
          <w:tcPr>
            <w:tcW w:w="342" w:type="dxa"/>
            <w:noWrap w:val="0"/>
            <w:vAlign w:val="center"/>
          </w:tcPr>
          <w:p w14:paraId="4C1EBD8E">
            <w:pPr>
              <w:tabs>
                <w:tab w:val="left" w:pos="1080"/>
              </w:tabs>
              <w:jc w:val="center"/>
              <w:rPr>
                <w:b/>
                <w:color w:val="000000" w:themeColor="text1"/>
                <w:sz w:val="24"/>
                <w:highlight w:val="none"/>
                <w14:textFill>
                  <w14:solidFill>
                    <w14:schemeClr w14:val="tx1"/>
                  </w14:solidFill>
                </w14:textFill>
              </w:rPr>
            </w:pPr>
            <w:bookmarkStart w:id="636" w:name="_Hlt487972895"/>
            <w:bookmarkEnd w:id="636"/>
            <w:r>
              <w:rPr>
                <w:b/>
                <w:color w:val="000000" w:themeColor="text1"/>
                <w:sz w:val="24"/>
                <w:highlight w:val="none"/>
                <w14:textFill>
                  <w14:solidFill>
                    <w14:schemeClr w14:val="tx1"/>
                  </w14:solidFill>
                </w14:textFill>
              </w:rPr>
              <w:t>序号</w:t>
            </w:r>
          </w:p>
        </w:tc>
        <w:tc>
          <w:tcPr>
            <w:tcW w:w="866" w:type="dxa"/>
            <w:noWrap w:val="0"/>
            <w:vAlign w:val="center"/>
          </w:tcPr>
          <w:p w14:paraId="48F400B4">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审查因素</w:t>
            </w:r>
          </w:p>
        </w:tc>
        <w:tc>
          <w:tcPr>
            <w:tcW w:w="2855" w:type="dxa"/>
            <w:noWrap w:val="0"/>
            <w:vAlign w:val="center"/>
          </w:tcPr>
          <w:p w14:paraId="0B0F98BE">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审查内容</w:t>
            </w:r>
          </w:p>
        </w:tc>
        <w:tc>
          <w:tcPr>
            <w:tcW w:w="935" w:type="dxa"/>
            <w:noWrap w:val="0"/>
            <w:vAlign w:val="center"/>
          </w:tcPr>
          <w:p w14:paraId="406BBE1D">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格式要求</w:t>
            </w:r>
          </w:p>
        </w:tc>
      </w:tr>
      <w:tr w14:paraId="60A26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4A5C7875">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866" w:type="dxa"/>
            <w:noWrap w:val="0"/>
            <w:vAlign w:val="center"/>
          </w:tcPr>
          <w:p w14:paraId="4A245A00">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满足《中华人民共和国政府采购法》第二十二条规定及法律法规的其他规定</w:t>
            </w:r>
          </w:p>
        </w:tc>
        <w:tc>
          <w:tcPr>
            <w:tcW w:w="2855" w:type="dxa"/>
            <w:noWrap w:val="0"/>
            <w:vAlign w:val="center"/>
          </w:tcPr>
          <w:p w14:paraId="7AD71172">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具体规定见第一章《采购邀请》</w:t>
            </w:r>
          </w:p>
        </w:tc>
        <w:tc>
          <w:tcPr>
            <w:tcW w:w="935" w:type="dxa"/>
            <w:noWrap w:val="0"/>
            <w:vAlign w:val="center"/>
          </w:tcPr>
          <w:p w14:paraId="0E4FD189">
            <w:pPr>
              <w:tabs>
                <w:tab w:val="left" w:pos="1080"/>
              </w:tabs>
              <w:rPr>
                <w:color w:val="000000" w:themeColor="text1"/>
                <w:sz w:val="24"/>
                <w:highlight w:val="none"/>
                <w14:textFill>
                  <w14:solidFill>
                    <w14:schemeClr w14:val="tx1"/>
                  </w14:solidFill>
                </w14:textFill>
              </w:rPr>
            </w:pPr>
          </w:p>
        </w:tc>
      </w:tr>
      <w:tr w14:paraId="4F3D2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342" w:type="dxa"/>
            <w:noWrap w:val="0"/>
            <w:vAlign w:val="center"/>
          </w:tcPr>
          <w:p w14:paraId="26A31827">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w:t>
            </w:r>
          </w:p>
        </w:tc>
        <w:tc>
          <w:tcPr>
            <w:tcW w:w="866" w:type="dxa"/>
            <w:noWrap w:val="0"/>
            <w:vAlign w:val="center"/>
          </w:tcPr>
          <w:p w14:paraId="395DB48B">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供应商资格声明函</w:t>
            </w:r>
          </w:p>
        </w:tc>
        <w:tc>
          <w:tcPr>
            <w:tcW w:w="2855" w:type="dxa"/>
            <w:noWrap w:val="0"/>
            <w:vAlign w:val="center"/>
          </w:tcPr>
          <w:p w14:paraId="31DC4356">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提供了符合</w:t>
            </w:r>
            <w:r>
              <w:rPr>
                <w:rFonts w:hint="eastAsia"/>
                <w:color w:val="000000" w:themeColor="text1"/>
                <w:sz w:val="24"/>
                <w:highlight w:val="none"/>
                <w14:textFill>
                  <w14:solidFill>
                    <w14:schemeClr w14:val="tx1"/>
                  </w14:solidFill>
                </w14:textFill>
              </w:rPr>
              <w:t>采购</w:t>
            </w:r>
            <w:r>
              <w:rPr>
                <w:color w:val="000000" w:themeColor="text1"/>
                <w:sz w:val="24"/>
                <w:highlight w:val="none"/>
                <w14:textFill>
                  <w14:solidFill>
                    <w14:schemeClr w14:val="tx1"/>
                  </w14:solidFill>
                </w14:textFill>
              </w:rPr>
              <w:t>文件要求的《</w:t>
            </w:r>
            <w:r>
              <w:rPr>
                <w:rFonts w:hint="eastAsia"/>
                <w:color w:val="000000" w:themeColor="text1"/>
                <w:sz w:val="24"/>
                <w:highlight w:val="none"/>
                <w14:textFill>
                  <w14:solidFill>
                    <w14:schemeClr w14:val="tx1"/>
                  </w14:solidFill>
                </w14:textFill>
              </w:rPr>
              <w:t>供应商资格声明函</w:t>
            </w:r>
            <w:r>
              <w:rPr>
                <w:color w:val="000000" w:themeColor="text1"/>
                <w:sz w:val="24"/>
                <w:highlight w:val="none"/>
                <w14:textFill>
                  <w14:solidFill>
                    <w14:schemeClr w14:val="tx1"/>
                  </w14:solidFill>
                </w14:textFill>
              </w:rPr>
              <w:t>》。</w:t>
            </w:r>
          </w:p>
        </w:tc>
        <w:tc>
          <w:tcPr>
            <w:tcW w:w="935" w:type="dxa"/>
            <w:noWrap w:val="0"/>
            <w:vAlign w:val="center"/>
          </w:tcPr>
          <w:p w14:paraId="66304ACC">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文件格式》</w:t>
            </w:r>
          </w:p>
        </w:tc>
      </w:tr>
      <w:tr w14:paraId="1FD5A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28528F63">
            <w:pPr>
              <w:tabs>
                <w:tab w:val="left" w:pos="1080"/>
              </w:tabs>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2</w:t>
            </w:r>
          </w:p>
        </w:tc>
        <w:tc>
          <w:tcPr>
            <w:tcW w:w="866" w:type="dxa"/>
            <w:noWrap w:val="0"/>
            <w:vAlign w:val="center"/>
          </w:tcPr>
          <w:p w14:paraId="03E1BADE">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供应商信用记录</w:t>
            </w:r>
          </w:p>
        </w:tc>
        <w:tc>
          <w:tcPr>
            <w:tcW w:w="2855" w:type="dxa"/>
            <w:noWrap w:val="0"/>
            <w:vAlign w:val="center"/>
          </w:tcPr>
          <w:p w14:paraId="69327121">
            <w:pPr>
              <w:tabs>
                <w:tab w:val="left" w:pos="900"/>
                <w:tab w:val="left" w:pos="19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查询渠道：信用中国网站和中国政府采购网（www.creditchina.gov.cn、www.ccgp.gov.cn）；</w:t>
            </w:r>
          </w:p>
          <w:p w14:paraId="2926E5DD">
            <w:pPr>
              <w:tabs>
                <w:tab w:val="left" w:pos="900"/>
                <w:tab w:val="left" w:pos="19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截止时点：提交响应文件截止时间以后、</w:t>
            </w:r>
            <w:r>
              <w:rPr>
                <w:rFonts w:hint="eastAsia"/>
                <w:color w:val="000000" w:themeColor="text1"/>
                <w:sz w:val="24"/>
                <w:highlight w:val="none"/>
                <w14:textFill>
                  <w14:solidFill>
                    <w14:schemeClr w14:val="tx1"/>
                  </w14:solidFill>
                </w14:textFill>
              </w:rPr>
              <w:t>资格审查阶段采购人或采购代理机构</w:t>
            </w:r>
            <w:r>
              <w:rPr>
                <w:color w:val="000000" w:themeColor="text1"/>
                <w:sz w:val="24"/>
                <w:highlight w:val="none"/>
                <w14:textFill>
                  <w14:solidFill>
                    <w14:schemeClr w14:val="tx1"/>
                  </w14:solidFill>
                </w14:textFill>
              </w:rPr>
              <w:t>的实际查询时间；</w:t>
            </w:r>
          </w:p>
          <w:p w14:paraId="710A328E">
            <w:pPr>
              <w:tabs>
                <w:tab w:val="left" w:pos="900"/>
                <w:tab w:val="left" w:pos="19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信用信息查询记录和证据留存具体方式：查询结果网页打印页作为查询记录和证据，与其他采购文件一并保存；</w:t>
            </w:r>
          </w:p>
          <w:p w14:paraId="7B8DC599">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信用信息的使用原则：经认定的被列入失信被执行人、重大税收违法案件当事人名单、政府采购严重违法失信行为记录名单的供应商，其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。联合体形式响应的，联合体成员存在不良信用记录，视同联合体存在不良信用记录。</w:t>
            </w:r>
          </w:p>
        </w:tc>
        <w:tc>
          <w:tcPr>
            <w:tcW w:w="935" w:type="dxa"/>
            <w:noWrap w:val="0"/>
            <w:vAlign w:val="center"/>
          </w:tcPr>
          <w:p w14:paraId="1C461423">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无须供应商提供，由采购人查询。</w:t>
            </w:r>
          </w:p>
        </w:tc>
      </w:tr>
      <w:tr w14:paraId="638E6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583AC1AB">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p>
        </w:tc>
        <w:tc>
          <w:tcPr>
            <w:tcW w:w="866" w:type="dxa"/>
            <w:noWrap w:val="0"/>
            <w:vAlign w:val="center"/>
          </w:tcPr>
          <w:p w14:paraId="1C465ACB">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落实政府采购政策需满足的资格要求</w:t>
            </w:r>
          </w:p>
        </w:tc>
        <w:tc>
          <w:tcPr>
            <w:tcW w:w="2855" w:type="dxa"/>
            <w:noWrap w:val="0"/>
            <w:vAlign w:val="center"/>
          </w:tcPr>
          <w:p w14:paraId="7C4939EF">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具体要求见第一章《采购邀请》</w:t>
            </w:r>
          </w:p>
        </w:tc>
        <w:tc>
          <w:tcPr>
            <w:tcW w:w="935" w:type="dxa"/>
            <w:noWrap w:val="0"/>
            <w:vAlign w:val="center"/>
          </w:tcPr>
          <w:p w14:paraId="78D0D171">
            <w:pPr>
              <w:tabs>
                <w:tab w:val="left" w:pos="1080"/>
              </w:tabs>
              <w:rPr>
                <w:color w:val="000000" w:themeColor="text1"/>
                <w:sz w:val="24"/>
                <w:highlight w:val="none"/>
                <w14:textFill>
                  <w14:solidFill>
                    <w14:schemeClr w14:val="tx1"/>
                  </w14:solidFill>
                </w14:textFill>
              </w:rPr>
            </w:pPr>
          </w:p>
        </w:tc>
      </w:tr>
      <w:tr w14:paraId="67F84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7E6002D1">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w:t>
            </w:r>
          </w:p>
        </w:tc>
        <w:tc>
          <w:tcPr>
            <w:tcW w:w="866" w:type="dxa"/>
            <w:noWrap w:val="0"/>
            <w:vAlign w:val="center"/>
          </w:tcPr>
          <w:p w14:paraId="6EA8B52F">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中小企业声明函</w:t>
            </w:r>
          </w:p>
        </w:tc>
        <w:tc>
          <w:tcPr>
            <w:tcW w:w="2855" w:type="dxa"/>
            <w:noWrap w:val="0"/>
            <w:vAlign w:val="center"/>
          </w:tcPr>
          <w:p w14:paraId="034D624A">
            <w:pPr>
              <w:tabs>
                <w:tab w:val="left" w:pos="1080"/>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1、供应商单独参与磋商的，应提供中小企业声明函；如为监狱企业或残疾人福利性单位，不必提供中小企业声明函，但须按注1或注2要求提供证明材料。</w:t>
            </w:r>
          </w:p>
          <w:p w14:paraId="26527D48">
            <w:pPr>
              <w:tabs>
                <w:tab w:val="left" w:pos="1080"/>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0A622F4D">
            <w:pPr>
              <w:tabs>
                <w:tab w:val="left" w:pos="1080"/>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注1：监狱企业须提供由省级以上监狱管理局（常州市含教育矫治局）、戒毒管理局（含新疆生产建设兵团）出具的属于监狱企业的证明文件。</w:t>
            </w:r>
          </w:p>
          <w:p w14:paraId="459C5C3A">
            <w:pPr>
              <w:tabs>
                <w:tab w:val="left" w:pos="1080"/>
              </w:tabs>
              <w:rPr>
                <w:b/>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注2：残疾人福利性单位须按磋商文件要求提供《残疾人福利性单位声明函》。</w:t>
            </w:r>
          </w:p>
        </w:tc>
        <w:tc>
          <w:tcPr>
            <w:tcW w:w="935" w:type="dxa"/>
            <w:noWrap w:val="0"/>
            <w:vAlign w:val="center"/>
          </w:tcPr>
          <w:p w14:paraId="32A81F20">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格式见《响应文件格式》</w:t>
            </w:r>
          </w:p>
        </w:tc>
      </w:tr>
      <w:tr w14:paraId="59395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1B6E37D9">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2-3</w:t>
            </w:r>
          </w:p>
        </w:tc>
        <w:tc>
          <w:tcPr>
            <w:tcW w:w="866" w:type="dxa"/>
            <w:noWrap w:val="0"/>
            <w:vAlign w:val="center"/>
          </w:tcPr>
          <w:p w14:paraId="009A0842">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其它落实政府采购政策的资格要求</w:t>
            </w:r>
          </w:p>
        </w:tc>
        <w:tc>
          <w:tcPr>
            <w:tcW w:w="2855" w:type="dxa"/>
            <w:noWrap w:val="0"/>
            <w:vAlign w:val="center"/>
          </w:tcPr>
          <w:p w14:paraId="176C59C9">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如有，见第一章《采购邀请》</w:t>
            </w:r>
          </w:p>
        </w:tc>
        <w:tc>
          <w:tcPr>
            <w:tcW w:w="935" w:type="dxa"/>
            <w:noWrap w:val="0"/>
            <w:vAlign w:val="center"/>
          </w:tcPr>
          <w:p w14:paraId="428E78F5">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提供证明文件的电子件或电子证照</w:t>
            </w:r>
          </w:p>
        </w:tc>
      </w:tr>
      <w:tr w14:paraId="66528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5560594D">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p>
        </w:tc>
        <w:tc>
          <w:tcPr>
            <w:tcW w:w="866" w:type="dxa"/>
            <w:noWrap w:val="0"/>
            <w:vAlign w:val="center"/>
          </w:tcPr>
          <w:p w14:paraId="00C2506A">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本项目的特定资格要求</w:t>
            </w:r>
          </w:p>
        </w:tc>
        <w:tc>
          <w:tcPr>
            <w:tcW w:w="2855" w:type="dxa"/>
            <w:noWrap w:val="0"/>
            <w:vAlign w:val="center"/>
          </w:tcPr>
          <w:p w14:paraId="2BAE46FE">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如有，见第一章《采购邀请》</w:t>
            </w:r>
          </w:p>
        </w:tc>
        <w:tc>
          <w:tcPr>
            <w:tcW w:w="935" w:type="dxa"/>
            <w:noWrap w:val="0"/>
            <w:vAlign w:val="center"/>
          </w:tcPr>
          <w:p w14:paraId="14A57230">
            <w:pPr>
              <w:tabs>
                <w:tab w:val="left" w:pos="1080"/>
              </w:tabs>
              <w:rPr>
                <w:color w:val="000000" w:themeColor="text1"/>
                <w:sz w:val="24"/>
                <w:highlight w:val="none"/>
                <w14:textFill>
                  <w14:solidFill>
                    <w14:schemeClr w14:val="tx1"/>
                  </w14:solidFill>
                </w14:textFill>
              </w:rPr>
            </w:pPr>
          </w:p>
        </w:tc>
      </w:tr>
      <w:tr w14:paraId="2E55A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74169065">
            <w:pPr>
              <w:tabs>
                <w:tab w:val="left" w:pos="1080"/>
              </w:tabs>
              <w:jc w:val="center"/>
              <w:rPr>
                <w:color w:val="000000" w:themeColor="text1"/>
                <w:sz w:val="24"/>
                <w:highlight w:val="none"/>
                <w14:textFill>
                  <w14:solidFill>
                    <w14:schemeClr w14:val="tx1"/>
                  </w14:solidFill>
                </w14:textFill>
              </w:rPr>
            </w:pPr>
            <w:r>
              <w:rPr>
                <w:rFonts w:asciiTheme="minorEastAsia" w:hAnsiTheme="minorEastAsia" w:eastAsiaTheme="minorEastAsia"/>
                <w:szCs w:val="21"/>
                <w:highlight w:val="none"/>
              </w:rPr>
              <w:t>3-1</w:t>
            </w:r>
          </w:p>
        </w:tc>
        <w:tc>
          <w:tcPr>
            <w:tcW w:w="866" w:type="dxa"/>
            <w:noWrap w:val="0"/>
            <w:vAlign w:val="center"/>
          </w:tcPr>
          <w:p w14:paraId="578E8FDB">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是否接受联合体响应</w:t>
            </w:r>
          </w:p>
        </w:tc>
        <w:tc>
          <w:tcPr>
            <w:tcW w:w="2855" w:type="dxa"/>
            <w:noWrap w:val="0"/>
            <w:vAlign w:val="center"/>
          </w:tcPr>
          <w:p w14:paraId="2DF03A41">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p>
          <w:p w14:paraId="2C80C361">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2、联合体各成员单位均须提供本表中序号1-1、1-2的证明文件。</w:t>
            </w:r>
          </w:p>
          <w:p w14:paraId="029AC870">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3、本表序号3-2项规定的其他特定资格要求中的每一小项要求，联合体各方中至少应当有一方符合本表中其他资格要求并提供证明文件。</w:t>
            </w:r>
          </w:p>
          <w:p w14:paraId="2F51D18F">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4、联合体中有同类资质的供应商按照联合体分工承担相同工作的，应当按照资质等级较低的供应商确定资质等级。</w:t>
            </w:r>
          </w:p>
          <w:p w14:paraId="2ADB7A75">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5、以联合体形式参加政府采购活动的，联合体各方不得再单独参加或者与其他供应商另外组成联合体参加同一合同项下的政府采购活动。</w:t>
            </w:r>
          </w:p>
          <w:p w14:paraId="544AC744">
            <w:pPr>
              <w:tabs>
                <w:tab w:val="left" w:pos="1080"/>
              </w:tabs>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6、若联合体中任一成员单位中途退出，则该联合体的响应无效。</w:t>
            </w:r>
          </w:p>
        </w:tc>
        <w:tc>
          <w:tcPr>
            <w:tcW w:w="935" w:type="dxa"/>
            <w:noWrap w:val="0"/>
            <w:vAlign w:val="center"/>
          </w:tcPr>
          <w:p w14:paraId="2BEFD107">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提供《联合协议》原件的电子件</w:t>
            </w:r>
          </w:p>
          <w:p w14:paraId="3B48F583">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p>
        </w:tc>
      </w:tr>
      <w:tr w14:paraId="23E52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657734C3">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3-2</w:t>
            </w:r>
          </w:p>
        </w:tc>
        <w:tc>
          <w:tcPr>
            <w:tcW w:w="866" w:type="dxa"/>
            <w:noWrap w:val="0"/>
            <w:vAlign w:val="center"/>
          </w:tcPr>
          <w:p w14:paraId="787F8244">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其他特定资格要求</w:t>
            </w:r>
          </w:p>
        </w:tc>
        <w:tc>
          <w:tcPr>
            <w:tcW w:w="2855" w:type="dxa"/>
            <w:noWrap w:val="0"/>
            <w:vAlign w:val="center"/>
          </w:tcPr>
          <w:p w14:paraId="6EF4A2B0">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如有，见第一章《采购邀请》</w:t>
            </w:r>
          </w:p>
        </w:tc>
        <w:tc>
          <w:tcPr>
            <w:tcW w:w="935" w:type="dxa"/>
            <w:noWrap w:val="0"/>
            <w:vAlign w:val="center"/>
          </w:tcPr>
          <w:p w14:paraId="41D11F1D">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提供证明文件的电子件或电子证照</w:t>
            </w:r>
          </w:p>
        </w:tc>
      </w:tr>
    </w:tbl>
    <w:p w14:paraId="0679AA24">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p>
    <w:p w14:paraId="5E5AA5A3">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《符合性审查要求》见下表：</w:t>
      </w:r>
    </w:p>
    <w:p w14:paraId="011681E1">
      <w:pPr>
        <w:widowControl/>
        <w:spacing w:line="360" w:lineRule="auto"/>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符合性审查要求</w:t>
      </w:r>
    </w:p>
    <w:tbl>
      <w:tblPr>
        <w:tblStyle w:val="30"/>
        <w:tblW w:w="45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0"/>
        <w:gridCol w:w="1764"/>
        <w:gridCol w:w="6546"/>
      </w:tblGrid>
      <w:tr w14:paraId="415A9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4" w:type="dxa"/>
            <w:noWrap w:val="0"/>
            <w:vAlign w:val="center"/>
          </w:tcPr>
          <w:p w14:paraId="562DEDDC">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序号</w:t>
            </w:r>
          </w:p>
        </w:tc>
        <w:tc>
          <w:tcPr>
            <w:tcW w:w="975" w:type="dxa"/>
            <w:noWrap w:val="0"/>
            <w:vAlign w:val="center"/>
          </w:tcPr>
          <w:p w14:paraId="71D5F061">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审查因素</w:t>
            </w:r>
          </w:p>
        </w:tc>
        <w:tc>
          <w:tcPr>
            <w:tcW w:w="3620" w:type="dxa"/>
            <w:noWrap w:val="0"/>
            <w:vAlign w:val="center"/>
          </w:tcPr>
          <w:p w14:paraId="63273D2D">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审查内容</w:t>
            </w:r>
          </w:p>
        </w:tc>
      </w:tr>
      <w:tr w14:paraId="7DFA4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9033F4B">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975" w:type="dxa"/>
            <w:noWrap w:val="0"/>
            <w:vAlign w:val="center"/>
          </w:tcPr>
          <w:p w14:paraId="5BDBD21F">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响应函、法定代表人资格证明书和政府采购供应商信用承诺书</w:t>
            </w:r>
          </w:p>
        </w:tc>
        <w:tc>
          <w:tcPr>
            <w:tcW w:w="3620" w:type="dxa"/>
            <w:noWrap w:val="0"/>
            <w:vAlign w:val="center"/>
          </w:tcPr>
          <w:p w14:paraId="13A33CC4">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按磋商文件要求提供</w:t>
            </w:r>
            <w:r>
              <w:rPr>
                <w:rFonts w:hint="eastAsia"/>
                <w:color w:val="000000" w:themeColor="text1"/>
                <w:sz w:val="24"/>
                <w:highlight w:val="none"/>
                <w14:textFill>
                  <w14:solidFill>
                    <w14:schemeClr w14:val="tx1"/>
                  </w14:solidFill>
                </w14:textFill>
              </w:rPr>
              <w:t>响应函、法定代表人资格证明书和政府采购供应商信用承诺书</w:t>
            </w:r>
            <w:r>
              <w:rPr>
                <w:color w:val="000000" w:themeColor="text1"/>
                <w:sz w:val="24"/>
                <w:highlight w:val="none"/>
                <w14:textFill>
                  <w14:solidFill>
                    <w14:schemeClr w14:val="tx1"/>
                  </w14:solidFill>
                </w14:textFill>
              </w:rPr>
              <w:t>；</w:t>
            </w:r>
          </w:p>
        </w:tc>
      </w:tr>
      <w:tr w14:paraId="64424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11E9A67">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p>
        </w:tc>
        <w:tc>
          <w:tcPr>
            <w:tcW w:w="975" w:type="dxa"/>
            <w:noWrap w:val="0"/>
            <w:vAlign w:val="center"/>
          </w:tcPr>
          <w:p w14:paraId="4DCD4FD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响应完整性</w:t>
            </w:r>
          </w:p>
        </w:tc>
        <w:tc>
          <w:tcPr>
            <w:tcW w:w="3620" w:type="dxa"/>
            <w:noWrap w:val="0"/>
            <w:vAlign w:val="center"/>
          </w:tcPr>
          <w:p w14:paraId="35707F7B">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将一个采购包中的内容拆开响应；</w:t>
            </w:r>
          </w:p>
        </w:tc>
      </w:tr>
      <w:tr w14:paraId="57ED8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8C531F5">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p>
        </w:tc>
        <w:tc>
          <w:tcPr>
            <w:tcW w:w="975" w:type="dxa"/>
            <w:noWrap w:val="0"/>
            <w:vAlign w:val="center"/>
          </w:tcPr>
          <w:p w14:paraId="4864607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响应报价</w:t>
            </w:r>
          </w:p>
        </w:tc>
        <w:tc>
          <w:tcPr>
            <w:tcW w:w="3620" w:type="dxa"/>
            <w:noWrap w:val="0"/>
            <w:vAlign w:val="center"/>
          </w:tcPr>
          <w:p w14:paraId="26918E55">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响应报价</w:t>
            </w: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超过磋商文件中规定的项目/采购包预算金额或者项目/采购包最高限价；</w:t>
            </w:r>
          </w:p>
        </w:tc>
      </w:tr>
      <w:tr w14:paraId="054BC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1DA174D2">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w:t>
            </w:r>
          </w:p>
        </w:tc>
        <w:tc>
          <w:tcPr>
            <w:tcW w:w="975" w:type="dxa"/>
            <w:noWrap w:val="0"/>
            <w:vAlign w:val="center"/>
          </w:tcPr>
          <w:p w14:paraId="3DD08F59">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报价唯一性</w:t>
            </w:r>
          </w:p>
        </w:tc>
        <w:tc>
          <w:tcPr>
            <w:tcW w:w="3620" w:type="dxa"/>
            <w:noWrap w:val="0"/>
            <w:vAlign w:val="center"/>
          </w:tcPr>
          <w:p w14:paraId="5A306C0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w:t>
            </w:r>
            <w:r>
              <w:rPr>
                <w:rFonts w:hint="eastAsia"/>
                <w:color w:val="000000" w:themeColor="text1"/>
                <w:sz w:val="24"/>
                <w:highlight w:val="none"/>
                <w14:textFill>
                  <w14:solidFill>
                    <w14:schemeClr w14:val="tx1"/>
                  </w14:solidFill>
                </w14:textFill>
              </w:rPr>
              <w:t>未出现可选择性或可调整的报价（磋商文件另有规定的除外）</w:t>
            </w:r>
            <w:r>
              <w:rPr>
                <w:color w:val="000000" w:themeColor="text1"/>
                <w:sz w:val="24"/>
                <w:highlight w:val="none"/>
                <w14:textFill>
                  <w14:solidFill>
                    <w14:schemeClr w14:val="tx1"/>
                  </w14:solidFill>
                </w14:textFill>
              </w:rPr>
              <w:t>；</w:t>
            </w:r>
          </w:p>
        </w:tc>
      </w:tr>
      <w:tr w14:paraId="33CFC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0500A76">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w:t>
            </w:r>
          </w:p>
        </w:tc>
        <w:tc>
          <w:tcPr>
            <w:tcW w:w="975" w:type="dxa"/>
            <w:noWrap w:val="0"/>
            <w:vAlign w:val="center"/>
          </w:tcPr>
          <w:p w14:paraId="67D57A6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响应有效期</w:t>
            </w:r>
          </w:p>
        </w:tc>
        <w:tc>
          <w:tcPr>
            <w:tcW w:w="3620" w:type="dxa"/>
            <w:noWrap w:val="0"/>
            <w:vAlign w:val="center"/>
          </w:tcPr>
          <w:p w14:paraId="4CF3E95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响应文件中承诺的响应有效期</w:t>
            </w:r>
            <w:r>
              <w:rPr>
                <w:rFonts w:hint="eastAsia"/>
                <w:color w:val="000000" w:themeColor="text1"/>
                <w:sz w:val="24"/>
                <w:highlight w:val="none"/>
                <w14:textFill>
                  <w14:solidFill>
                    <w14:schemeClr w14:val="tx1"/>
                  </w14:solidFill>
                </w14:textFill>
              </w:rPr>
              <w:t>满足</w:t>
            </w:r>
            <w:r>
              <w:rPr>
                <w:color w:val="000000" w:themeColor="text1"/>
                <w:sz w:val="24"/>
                <w:highlight w:val="none"/>
                <w14:textFill>
                  <w14:solidFill>
                    <w14:schemeClr w14:val="tx1"/>
                  </w14:solidFill>
                </w14:textFill>
              </w:rPr>
              <w:t>磋商文件中载明的响应有效期的；</w:t>
            </w:r>
          </w:p>
        </w:tc>
      </w:tr>
      <w:tr w14:paraId="56E82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3F071C91">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w:t>
            </w:r>
          </w:p>
        </w:tc>
        <w:tc>
          <w:tcPr>
            <w:tcW w:w="975" w:type="dxa"/>
            <w:noWrap w:val="0"/>
            <w:vAlign w:val="center"/>
          </w:tcPr>
          <w:p w14:paraId="6A00952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签署、加盖公章</w:t>
            </w:r>
          </w:p>
        </w:tc>
        <w:tc>
          <w:tcPr>
            <w:tcW w:w="3620" w:type="dxa"/>
            <w:noWrap w:val="0"/>
            <w:vAlign w:val="center"/>
          </w:tcPr>
          <w:p w14:paraId="0531621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按照磋商文件要求签署、加盖公章的；</w:t>
            </w:r>
          </w:p>
        </w:tc>
      </w:tr>
      <w:tr w14:paraId="6C179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9AB8900">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w:t>
            </w:r>
          </w:p>
        </w:tc>
        <w:tc>
          <w:tcPr>
            <w:tcW w:w="975" w:type="dxa"/>
            <w:noWrap w:val="0"/>
            <w:vAlign w:val="center"/>
          </w:tcPr>
          <w:p w14:paraId="29EBE9A4">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实质性格式</w:t>
            </w:r>
          </w:p>
        </w:tc>
        <w:tc>
          <w:tcPr>
            <w:tcW w:w="3620" w:type="dxa"/>
            <w:noWrap w:val="0"/>
            <w:vAlign w:val="center"/>
          </w:tcPr>
          <w:p w14:paraId="2F1A9D2C">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标记为</w:t>
            </w:r>
            <w:r>
              <w:rPr>
                <w:color w:val="000000" w:themeColor="text1"/>
                <w:sz w:val="24"/>
                <w:highlight w:val="none"/>
                <w14:textFill>
                  <w14:solidFill>
                    <w14:schemeClr w14:val="tx1"/>
                  </w14:solidFill>
                </w14:textFill>
              </w:rPr>
              <w:t>“实质性格式”的</w:t>
            </w:r>
            <w:r>
              <w:rPr>
                <w:rFonts w:hint="eastAsia"/>
                <w:color w:val="000000" w:themeColor="text1"/>
                <w:sz w:val="24"/>
                <w:highlight w:val="none"/>
                <w14:textFill>
                  <w14:solidFill>
                    <w14:schemeClr w14:val="tx1"/>
                  </w14:solidFill>
                </w14:textFill>
              </w:rPr>
              <w:t>文件均按</w:t>
            </w:r>
            <w:r>
              <w:rPr>
                <w:color w:val="000000" w:themeColor="text1"/>
                <w:sz w:val="24"/>
                <w:highlight w:val="none"/>
                <w14:textFill>
                  <w14:solidFill>
                    <w14:schemeClr w14:val="tx1"/>
                  </w14:solidFill>
                </w14:textFill>
              </w:rPr>
              <w:t>磋商文件</w:t>
            </w:r>
            <w:r>
              <w:rPr>
                <w:rFonts w:hint="eastAsia"/>
                <w:color w:val="000000" w:themeColor="text1"/>
                <w:sz w:val="24"/>
                <w:highlight w:val="none"/>
                <w14:textFill>
                  <w14:solidFill>
                    <w14:schemeClr w14:val="tx1"/>
                  </w14:solidFill>
                </w14:textFill>
              </w:rPr>
              <w:t>要求提供；</w:t>
            </w:r>
          </w:p>
        </w:tc>
      </w:tr>
      <w:tr w14:paraId="3AE34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78E92266">
            <w:pPr>
              <w:widowControl/>
              <w:jc w:val="center"/>
              <w:rPr>
                <w:rFonts w:hint="eastAsia"/>
                <w:color w:val="000000" w:themeColor="text1"/>
                <w:sz w:val="24"/>
                <w:highlight w:val="none"/>
                <w14:textFill>
                  <w14:solidFill>
                    <w14:schemeClr w14:val="tx1"/>
                  </w14:solidFill>
                </w14:textFill>
              </w:rPr>
            </w:pPr>
            <w:r>
              <w:rPr>
                <w:rFonts w:asciiTheme="minorEastAsia" w:hAnsiTheme="minorEastAsia" w:eastAsiaTheme="minorEastAsia"/>
                <w:szCs w:val="21"/>
                <w:highlight w:val="none"/>
              </w:rPr>
              <w:t>8</w:t>
            </w:r>
          </w:p>
        </w:tc>
        <w:tc>
          <w:tcPr>
            <w:tcW w:w="975" w:type="dxa"/>
            <w:noWrap w:val="0"/>
            <w:vAlign w:val="center"/>
          </w:tcPr>
          <w:p w14:paraId="23DBF466">
            <w:pPr>
              <w:widowControl/>
              <w:jc w:val="left"/>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★号条款响应</w:t>
            </w:r>
          </w:p>
        </w:tc>
        <w:tc>
          <w:tcPr>
            <w:tcW w:w="3620" w:type="dxa"/>
            <w:noWrap w:val="0"/>
            <w:vAlign w:val="center"/>
          </w:tcPr>
          <w:p w14:paraId="33738F4A">
            <w:pPr>
              <w:widowControl/>
              <w:jc w:val="left"/>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响应文件满足磋商文件第五章《采购需求》中★号条款要求的；</w:t>
            </w:r>
          </w:p>
        </w:tc>
      </w:tr>
      <w:tr w14:paraId="216AE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99D54F9">
            <w:pPr>
              <w:widowControl/>
              <w:jc w:val="center"/>
              <w:rPr>
                <w:rFonts w:hint="eastAsia" w:eastAsia="宋体"/>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9</w:t>
            </w:r>
          </w:p>
        </w:tc>
        <w:tc>
          <w:tcPr>
            <w:tcW w:w="975" w:type="dxa"/>
            <w:noWrap w:val="0"/>
            <w:vAlign w:val="center"/>
          </w:tcPr>
          <w:p w14:paraId="0227993D">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分包承担主体资质（如有）</w:t>
            </w:r>
          </w:p>
        </w:tc>
        <w:tc>
          <w:tcPr>
            <w:tcW w:w="3620" w:type="dxa"/>
            <w:noWrap w:val="0"/>
            <w:vAlign w:val="center"/>
          </w:tcPr>
          <w:p w14:paraId="6C416F69">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分包承担主体具备《供应商须知资料表》载明的资质条件</w:t>
            </w:r>
            <w:r>
              <w:rPr>
                <w:rFonts w:hint="eastAsia"/>
                <w:color w:val="000000" w:themeColor="text1"/>
                <w:sz w:val="24"/>
                <w:highlight w:val="none"/>
                <w14:textFill>
                  <w14:solidFill>
                    <w14:schemeClr w14:val="tx1"/>
                  </w14:solidFill>
                </w14:textFill>
              </w:rPr>
              <w:t>且</w:t>
            </w:r>
            <w:r>
              <w:rPr>
                <w:color w:val="000000" w:themeColor="text1"/>
                <w:sz w:val="24"/>
                <w:highlight w:val="none"/>
                <w14:textFill>
                  <w14:solidFill>
                    <w14:schemeClr w14:val="tx1"/>
                  </w14:solidFill>
                </w14:textFill>
              </w:rPr>
              <w:t>提供</w:t>
            </w:r>
            <w:r>
              <w:rPr>
                <w:rFonts w:hint="eastAsia"/>
                <w:color w:val="000000" w:themeColor="text1"/>
                <w:sz w:val="24"/>
                <w:highlight w:val="none"/>
                <w14:textFill>
                  <w14:solidFill>
                    <w14:schemeClr w14:val="tx1"/>
                  </w14:solidFill>
                </w14:textFill>
              </w:rPr>
              <w:t>了</w:t>
            </w:r>
            <w:r>
              <w:rPr>
                <w:color w:val="000000" w:themeColor="text1"/>
                <w:sz w:val="24"/>
                <w:highlight w:val="none"/>
                <w14:textFill>
                  <w14:solidFill>
                    <w14:schemeClr w14:val="tx1"/>
                  </w14:solidFill>
                </w14:textFill>
              </w:rPr>
              <w:t>资质证书电子件</w:t>
            </w:r>
            <w:r>
              <w:rPr>
                <w:rFonts w:hint="eastAsia"/>
                <w:color w:val="000000" w:themeColor="text1"/>
                <w:sz w:val="24"/>
                <w:highlight w:val="none"/>
                <w14:textFill>
                  <w14:solidFill>
                    <w14:schemeClr w14:val="tx1"/>
                  </w14:solidFill>
                </w14:textFill>
              </w:rPr>
              <w:t>（如有）</w:t>
            </w:r>
            <w:r>
              <w:rPr>
                <w:color w:val="000000" w:themeColor="text1"/>
                <w:sz w:val="24"/>
                <w:highlight w:val="none"/>
                <w14:textFill>
                  <w14:solidFill>
                    <w14:schemeClr w14:val="tx1"/>
                  </w14:solidFill>
                </w14:textFill>
              </w:rPr>
              <w:t>；</w:t>
            </w:r>
          </w:p>
        </w:tc>
      </w:tr>
      <w:tr w14:paraId="56D16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2E486444">
            <w:pPr>
              <w:widowControl/>
              <w:jc w:val="center"/>
              <w:rPr>
                <w:rFonts w:hint="default" w:eastAsia="宋体"/>
                <w:color w:val="000000" w:themeColor="text1"/>
                <w:sz w:val="24"/>
                <w:highlight w:val="none"/>
                <w:lang w:val="en-US"/>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10</w:t>
            </w:r>
          </w:p>
        </w:tc>
        <w:tc>
          <w:tcPr>
            <w:tcW w:w="975" w:type="dxa"/>
            <w:noWrap w:val="0"/>
            <w:vAlign w:val="center"/>
          </w:tcPr>
          <w:p w14:paraId="7CE8FBE4">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分包意向协议</w:t>
            </w:r>
          </w:p>
          <w:p w14:paraId="304503B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w:t>
            </w:r>
          </w:p>
        </w:tc>
        <w:tc>
          <w:tcPr>
            <w:tcW w:w="3620" w:type="dxa"/>
            <w:noWrap w:val="0"/>
            <w:vAlign w:val="center"/>
          </w:tcPr>
          <w:p w14:paraId="6E74493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按磋商文件规定签订并提供分包意向协议原件的电子件的；</w:t>
            </w:r>
            <w:r>
              <w:rPr>
                <w:rFonts w:hint="eastAsia"/>
                <w:color w:val="000000" w:themeColor="text1"/>
                <w:sz w:val="24"/>
                <w:highlight w:val="none"/>
                <w14:textFill>
                  <w14:solidFill>
                    <w14:schemeClr w14:val="tx1"/>
                  </w14:solidFill>
                </w14:textFill>
              </w:rPr>
              <w:t>（如有）</w:t>
            </w:r>
          </w:p>
        </w:tc>
      </w:tr>
      <w:tr w14:paraId="33124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197B8DE">
            <w:pPr>
              <w:widowControl/>
              <w:jc w:val="center"/>
              <w:rPr>
                <w:rFonts w:hint="eastAsia" w:eastAsia="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lang w:val="en-US" w:eastAsia="zh-CN"/>
                <w14:textFill>
                  <w14:solidFill>
                    <w14:schemeClr w14:val="tx1"/>
                  </w14:solidFill>
                </w14:textFill>
              </w:rPr>
              <w:t>1</w:t>
            </w:r>
          </w:p>
        </w:tc>
        <w:tc>
          <w:tcPr>
            <w:tcW w:w="975" w:type="dxa"/>
            <w:noWrap w:val="0"/>
            <w:vAlign w:val="center"/>
          </w:tcPr>
          <w:p w14:paraId="28A3875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报价的修正（如有）</w:t>
            </w:r>
          </w:p>
        </w:tc>
        <w:tc>
          <w:tcPr>
            <w:tcW w:w="3620" w:type="dxa"/>
            <w:noWrap w:val="0"/>
            <w:vAlign w:val="center"/>
          </w:tcPr>
          <w:p w14:paraId="2020DAF7">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不涉及报价修正</w:t>
            </w:r>
            <w:r>
              <w:rPr>
                <w:color w:val="000000" w:themeColor="text1"/>
                <w:sz w:val="24"/>
                <w:highlight w:val="none"/>
                <w14:textFill>
                  <w14:solidFill>
                    <w14:schemeClr w14:val="tx1"/>
                  </w14:solidFill>
                </w14:textFill>
              </w:rPr>
              <w:t>，或响应文件报价出现前后不一致</w:t>
            </w:r>
            <w:r>
              <w:rPr>
                <w:rFonts w:hint="eastAsia"/>
                <w:color w:val="000000" w:themeColor="text1"/>
                <w:sz w:val="24"/>
                <w:highlight w:val="none"/>
                <w14:textFill>
                  <w14:solidFill>
                    <w14:schemeClr w14:val="tx1"/>
                  </w14:solidFill>
                </w14:textFill>
              </w:rPr>
              <w:t>时</w:t>
            </w:r>
            <w:r>
              <w:rPr>
                <w:color w:val="000000" w:themeColor="text1"/>
                <w:sz w:val="24"/>
                <w:highlight w:val="none"/>
                <w14:textFill>
                  <w14:solidFill>
                    <w14:schemeClr w14:val="tx1"/>
                  </w14:solidFill>
                </w14:textFill>
              </w:rPr>
              <w:t>，供应商对修正后的报价予</w:t>
            </w:r>
            <w:r>
              <w:rPr>
                <w:rFonts w:hint="eastAsia"/>
                <w:color w:val="000000" w:themeColor="text1"/>
                <w:sz w:val="24"/>
                <w:highlight w:val="none"/>
                <w14:textFill>
                  <w14:solidFill>
                    <w14:schemeClr w14:val="tx1"/>
                  </w14:solidFill>
                </w14:textFill>
              </w:rPr>
              <w:t>以</w:t>
            </w:r>
            <w:r>
              <w:rPr>
                <w:color w:val="000000" w:themeColor="text1"/>
                <w:sz w:val="24"/>
                <w:highlight w:val="none"/>
                <w14:textFill>
                  <w14:solidFill>
                    <w14:schemeClr w14:val="tx1"/>
                  </w14:solidFill>
                </w14:textFill>
              </w:rPr>
              <w:t>确认；（如有）</w:t>
            </w:r>
          </w:p>
        </w:tc>
      </w:tr>
      <w:tr w14:paraId="40E1F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3D5712AB">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2</w:t>
            </w:r>
          </w:p>
        </w:tc>
        <w:tc>
          <w:tcPr>
            <w:tcW w:w="975" w:type="dxa"/>
            <w:noWrap w:val="0"/>
            <w:vAlign w:val="center"/>
          </w:tcPr>
          <w:p w14:paraId="062AC1DE">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进口产品</w:t>
            </w:r>
          </w:p>
          <w:p w14:paraId="662F03FC">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w:t>
            </w:r>
          </w:p>
        </w:tc>
        <w:tc>
          <w:tcPr>
            <w:tcW w:w="3620" w:type="dxa"/>
            <w:noWrap w:val="0"/>
            <w:vAlign w:val="center"/>
          </w:tcPr>
          <w:p w14:paraId="65492041">
            <w:pPr>
              <w:widowControl/>
              <w:jc w:val="left"/>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磋商文件</w:t>
            </w:r>
            <w:r>
              <w:rPr>
                <w:rFonts w:ascii="宋体" w:hAnsi="宋体"/>
                <w:color w:val="000000" w:themeColor="text1"/>
                <w:sz w:val="24"/>
                <w:highlight w:val="none"/>
                <w14:textFill>
                  <w14:solidFill>
                    <w14:schemeClr w14:val="tx1"/>
                  </w14:solidFill>
                </w14:textFill>
              </w:rPr>
              <w:t>不接受进口产品响应</w:t>
            </w:r>
            <w:r>
              <w:rPr>
                <w:rFonts w:hint="eastAsia" w:ascii="宋体" w:hAnsi="宋体"/>
                <w:color w:val="000000" w:themeColor="text1"/>
                <w:sz w:val="24"/>
                <w:highlight w:val="none"/>
                <w14:textFill>
                  <w14:solidFill>
                    <w14:schemeClr w14:val="tx1"/>
                  </w14:solidFill>
                </w14:textFill>
              </w:rPr>
              <w:t>的内容时</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供应商所投产品非进口产品的；</w:t>
            </w:r>
          </w:p>
        </w:tc>
      </w:tr>
      <w:tr w14:paraId="4821A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10594A1C">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3</w:t>
            </w:r>
          </w:p>
        </w:tc>
        <w:tc>
          <w:tcPr>
            <w:tcW w:w="975" w:type="dxa"/>
            <w:noWrap w:val="0"/>
            <w:vAlign w:val="center"/>
          </w:tcPr>
          <w:p w14:paraId="72B9111E">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国家有关部门对供应商的响应产品有强制性规定或要求的</w:t>
            </w:r>
          </w:p>
        </w:tc>
        <w:tc>
          <w:tcPr>
            <w:tcW w:w="3620" w:type="dxa"/>
            <w:noWrap w:val="0"/>
            <w:vAlign w:val="center"/>
          </w:tcPr>
          <w:p w14:paraId="5E9E7B06">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国家有关部门对供应商的响应产品有强制性规定或要求的（如相应技术、安全、节能和环保等），供应商的响应产品</w:t>
            </w:r>
            <w:r>
              <w:rPr>
                <w:rFonts w:hint="eastAsia"/>
                <w:color w:val="000000" w:themeColor="text1"/>
                <w:sz w:val="24"/>
                <w:highlight w:val="none"/>
                <w14:textFill>
                  <w14:solidFill>
                    <w14:schemeClr w14:val="tx1"/>
                  </w14:solidFill>
                </w14:textFill>
              </w:rPr>
              <w:t>应</w:t>
            </w:r>
            <w:r>
              <w:rPr>
                <w:color w:val="000000" w:themeColor="text1"/>
                <w:sz w:val="24"/>
                <w:highlight w:val="none"/>
                <w14:textFill>
                  <w14:solidFill>
                    <w14:schemeClr w14:val="tx1"/>
                  </w14:solidFill>
                </w14:textFill>
              </w:rPr>
              <w:t>符合相应规定或要求</w:t>
            </w:r>
            <w:r>
              <w:rPr>
                <w:rFonts w:hint="eastAsia"/>
                <w:color w:val="000000" w:themeColor="text1"/>
                <w:sz w:val="24"/>
                <w:highlight w:val="none"/>
                <w14:textFill>
                  <w14:solidFill>
                    <w14:schemeClr w14:val="tx1"/>
                  </w14:solidFill>
                </w14:textFill>
              </w:rPr>
              <w:t>，并提供证明文件电子件：</w:t>
            </w:r>
          </w:p>
          <w:p w14:paraId="08C86A48">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采购的产品若属于《节能产品政府采购品目清单》范围中政府强制采购产品，则供应商所报产品必须获得国家确定的认证机构出具的、处于有效期之内的节能产品认证证书；</w:t>
            </w:r>
          </w:p>
          <w:p w14:paraId="62A4329B">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响应产品如涉及计算机信息系统安全专用产品的，须</w:t>
            </w:r>
            <w:r>
              <w:rPr>
                <w:rFonts w:hint="eastAsia"/>
                <w:color w:val="000000" w:themeColor="text1"/>
                <w:sz w:val="24"/>
                <w:highlight w:val="none"/>
                <w14:textFill>
                  <w14:solidFill>
                    <w14:schemeClr w14:val="tx1"/>
                  </w14:solidFill>
                </w14:textFill>
              </w:rPr>
              <w:t>提供</w:t>
            </w:r>
            <w:r>
              <w:rPr>
                <w:color w:val="000000" w:themeColor="text1"/>
                <w:sz w:val="24"/>
                <w:highlight w:val="none"/>
                <w14:textFill>
                  <w14:solidFill>
                    <w14:schemeClr w14:val="tx1"/>
                  </w14:solidFill>
                </w14:textFill>
              </w:rPr>
              <w:t>公安部颁发的计算机信息系统安全专用产品销售许可证；</w:t>
            </w:r>
          </w:p>
          <w:p w14:paraId="6F52CF06">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响应产品如有属于开展国家信息安全产品认证产品范围的，须</w:t>
            </w:r>
            <w:r>
              <w:rPr>
                <w:rFonts w:hint="eastAsia"/>
                <w:color w:val="000000" w:themeColor="text1"/>
                <w:sz w:val="24"/>
                <w:highlight w:val="none"/>
                <w14:textFill>
                  <w14:solidFill>
                    <w14:schemeClr w14:val="tx1"/>
                  </w14:solidFill>
                </w14:textFill>
              </w:rPr>
              <w:t>提供</w:t>
            </w:r>
            <w:r>
              <w:rPr>
                <w:color w:val="000000" w:themeColor="text1"/>
                <w:sz w:val="24"/>
                <w:highlight w:val="none"/>
                <w14:textFill>
                  <w14:solidFill>
                    <w14:schemeClr w14:val="tx1"/>
                  </w14:solidFill>
                </w14:textFill>
              </w:rPr>
              <w:t>由中国网络安全审查技术与认证中心（原中国信息安全认证中心）按国家标准认证颁发的有效认证证书等）；</w:t>
            </w:r>
          </w:p>
          <w:p w14:paraId="7B8DF7FB">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27479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5A8EE58">
            <w:pPr>
              <w:widowControl/>
              <w:jc w:val="center"/>
              <w:rPr>
                <w:rFonts w:hint="eastAsia" w:eastAsia="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lang w:val="en-US" w:eastAsia="zh-CN"/>
                <w14:textFill>
                  <w14:solidFill>
                    <w14:schemeClr w14:val="tx1"/>
                  </w14:solidFill>
                </w14:textFill>
              </w:rPr>
              <w:t>4</w:t>
            </w:r>
          </w:p>
        </w:tc>
        <w:tc>
          <w:tcPr>
            <w:tcW w:w="975" w:type="dxa"/>
            <w:noWrap w:val="0"/>
            <w:vAlign w:val="center"/>
          </w:tcPr>
          <w:p w14:paraId="3ADACDA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公平竞争</w:t>
            </w:r>
          </w:p>
        </w:tc>
        <w:tc>
          <w:tcPr>
            <w:tcW w:w="3620" w:type="dxa"/>
            <w:noWrap w:val="0"/>
            <w:vAlign w:val="center"/>
          </w:tcPr>
          <w:p w14:paraId="1973B63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供应商遵循公平竞争的原则，不存在恶意串通，妨碍其他供应商的竞争行为，不存在损害采购人或者其他供应商的合法权益情形的；</w:t>
            </w:r>
          </w:p>
        </w:tc>
      </w:tr>
      <w:tr w14:paraId="787B0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6457EE02">
            <w:pPr>
              <w:widowControl/>
              <w:jc w:val="center"/>
              <w:rPr>
                <w:rFonts w:hint="eastAsia" w:eastAsia="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lang w:val="en-US" w:eastAsia="zh-CN"/>
                <w14:textFill>
                  <w14:solidFill>
                    <w14:schemeClr w14:val="tx1"/>
                  </w14:solidFill>
                </w14:textFill>
              </w:rPr>
              <w:t>5</w:t>
            </w:r>
          </w:p>
        </w:tc>
        <w:tc>
          <w:tcPr>
            <w:tcW w:w="975" w:type="dxa"/>
            <w:noWrap w:val="0"/>
            <w:vAlign w:val="center"/>
          </w:tcPr>
          <w:p w14:paraId="38C949B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串通响应</w:t>
            </w:r>
          </w:p>
        </w:tc>
        <w:tc>
          <w:tcPr>
            <w:tcW w:w="3620" w:type="dxa"/>
            <w:noWrap w:val="0"/>
            <w:vAlign w:val="center"/>
          </w:tcPr>
          <w:p w14:paraId="7328925E">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14:textFill>
                  <w14:solidFill>
                    <w14:schemeClr w14:val="tx1"/>
                  </w14:solidFill>
                </w14:textFill>
              </w:rPr>
              <w:t>（包含使用同一MAC地址的计算机制作电子响应文件的情形）</w:t>
            </w:r>
            <w:r>
              <w:rPr>
                <w:rFonts w:hint="eastAsia"/>
                <w:color w:val="000000" w:themeColor="text1"/>
                <w:sz w:val="24"/>
                <w:highlight w:val="none"/>
                <w14:textFill>
                  <w14:solidFill>
                    <w14:schemeClr w14:val="tx1"/>
                  </w14:solidFill>
                </w14:textFill>
              </w:rPr>
              <w:t>；（二）不同供应商委托同一单位或者个人办理响应事宜</w:t>
            </w:r>
            <w:r>
              <w:rPr>
                <w:rFonts w:hint="eastAsia" w:ascii="宋体" w:hAnsi="宋体"/>
                <w:color w:val="000000" w:themeColor="text1"/>
                <w:sz w:val="24"/>
                <w:highlight w:val="none"/>
                <w14:textFill>
                  <w14:solidFill>
                    <w14:schemeClr w14:val="tx1"/>
                  </w14:solidFill>
                </w14:textFill>
              </w:rPr>
              <w:t>（包含使用同一MAC地址的计算机提交或者解密电子响应文件的情形）</w:t>
            </w:r>
            <w:r>
              <w:rPr>
                <w:rFonts w:hint="eastAsia"/>
                <w:color w:val="000000" w:themeColor="text1"/>
                <w:sz w:val="24"/>
                <w:highlight w:val="none"/>
                <w14:textFill>
                  <w14:solidFill>
                    <w14:schemeClr w14:val="tx1"/>
                  </w14:solidFill>
                </w14:textFill>
              </w:rPr>
              <w:t>；（三）不同供应商的响应文件载明的项目管理成员或者联系人员为同一人；（四）不同供应商的响应文件异常一致或者响应报价呈规律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themeColor="text1"/>
                <w:sz w:val="24"/>
                <w:highlight w:val="none"/>
                <w14:textFill>
                  <w14:solidFill>
                    <w14:schemeClr w14:val="tx1"/>
                  </w14:solidFill>
                </w14:textFill>
              </w:rPr>
              <w:t>；</w:t>
            </w:r>
          </w:p>
        </w:tc>
      </w:tr>
      <w:tr w14:paraId="52D23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3D8BEF8B">
            <w:pPr>
              <w:widowControl/>
              <w:jc w:val="center"/>
              <w:rPr>
                <w:rFonts w:hint="eastAsia" w:eastAsia="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lang w:val="en-US" w:eastAsia="zh-CN"/>
                <w14:textFill>
                  <w14:solidFill>
                    <w14:schemeClr w14:val="tx1"/>
                  </w14:solidFill>
                </w14:textFill>
              </w:rPr>
              <w:t>6</w:t>
            </w:r>
          </w:p>
        </w:tc>
        <w:tc>
          <w:tcPr>
            <w:tcW w:w="975" w:type="dxa"/>
            <w:noWrap w:val="0"/>
            <w:vAlign w:val="center"/>
          </w:tcPr>
          <w:p w14:paraId="41FDC40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附加条件</w:t>
            </w:r>
          </w:p>
        </w:tc>
        <w:tc>
          <w:tcPr>
            <w:tcW w:w="3620" w:type="dxa"/>
            <w:noWrap w:val="0"/>
            <w:vAlign w:val="center"/>
          </w:tcPr>
          <w:p w14:paraId="24ED203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w:t>
            </w: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含有采购人不能接受的附加条件的；</w:t>
            </w:r>
          </w:p>
        </w:tc>
      </w:tr>
      <w:tr w14:paraId="2DA5B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22228111">
            <w:pPr>
              <w:widowControl/>
              <w:jc w:val="center"/>
              <w:rPr>
                <w:rFonts w:hint="eastAsia" w:eastAsia="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rFonts w:hint="eastAsia"/>
                <w:color w:val="000000" w:themeColor="text1"/>
                <w:sz w:val="24"/>
                <w:highlight w:val="none"/>
                <w:lang w:val="en-US" w:eastAsia="zh-CN"/>
                <w14:textFill>
                  <w14:solidFill>
                    <w14:schemeClr w14:val="tx1"/>
                  </w14:solidFill>
                </w14:textFill>
              </w:rPr>
              <w:t>7</w:t>
            </w:r>
          </w:p>
        </w:tc>
        <w:tc>
          <w:tcPr>
            <w:tcW w:w="975" w:type="dxa"/>
            <w:noWrap w:val="0"/>
            <w:vAlign w:val="center"/>
          </w:tcPr>
          <w:p w14:paraId="0DA7DD5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其他无效情形</w:t>
            </w:r>
          </w:p>
        </w:tc>
        <w:tc>
          <w:tcPr>
            <w:tcW w:w="3620" w:type="dxa"/>
            <w:noWrap w:val="0"/>
            <w:vAlign w:val="center"/>
          </w:tcPr>
          <w:p w14:paraId="05E79FE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供应商、响应文件</w:t>
            </w:r>
            <w:r>
              <w:rPr>
                <w:rFonts w:hint="eastAsia"/>
                <w:color w:val="000000" w:themeColor="text1"/>
                <w:sz w:val="24"/>
                <w:highlight w:val="none"/>
                <w14:textFill>
                  <w14:solidFill>
                    <w14:schemeClr w14:val="tx1"/>
                  </w14:solidFill>
                </w14:textFill>
              </w:rPr>
              <w:t>不存在</w:t>
            </w:r>
            <w:r>
              <w:rPr>
                <w:color w:val="000000" w:themeColor="text1"/>
                <w:sz w:val="24"/>
                <w:highlight w:val="none"/>
                <w14:textFill>
                  <w14:solidFill>
                    <w14:schemeClr w14:val="tx1"/>
                  </w14:solidFill>
                </w14:textFill>
              </w:rPr>
              <w:t>不符合法律、法规和磋商文件规定的其他无效情形。</w:t>
            </w:r>
          </w:p>
        </w:tc>
      </w:tr>
    </w:tbl>
    <w:p w14:paraId="2E547E99">
      <w:pPr>
        <w:numPr>
          <w:ilvl w:val="0"/>
          <w:numId w:val="12"/>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磋商、响应文件有关事项的澄清、说明或者更正和最终报价</w:t>
      </w:r>
    </w:p>
    <w:p w14:paraId="797B4902">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磋商小组所有成员应当集中与单一供应商分别进行磋商，并给予所有参加磋商的供应商平等的磋商机会。</w:t>
      </w:r>
    </w:p>
    <w:p w14:paraId="5E7B91C2">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在磋商过程中，磋商小组可以根据磋商文件和磋商情况实质性变动采购需求中的技术、服务要求以及合同草案条款，但不得变动磋商文件中的其他内容。实质性变动的内容，须经采购人代表确认。</w:t>
      </w:r>
    </w:p>
    <w:p w14:paraId="1D93AA0F">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对磋商文件作出的实质性变动是磋商文件的有效组成部分，磋商小组应当及时</w:t>
      </w:r>
      <w:r>
        <w:rPr>
          <w:rFonts w:hint="eastAsia"/>
          <w:color w:val="000000" w:themeColor="text1"/>
          <w:sz w:val="24"/>
          <w:highlight w:val="none"/>
          <w14:textFill>
            <w14:solidFill>
              <w14:schemeClr w14:val="tx1"/>
            </w14:solidFill>
          </w14:textFill>
        </w:rPr>
        <w:t>通过</w:t>
      </w:r>
      <w:r>
        <w:rPr>
          <w:rFonts w:hint="eastAsia"/>
          <w:color w:val="000000" w:themeColor="text1"/>
          <w:sz w:val="24"/>
          <w:highlight w:val="none"/>
          <w:lang w:eastAsia="zh-CN"/>
          <w14:textFill>
            <w14:solidFill>
              <w14:schemeClr w14:val="tx1"/>
            </w14:solidFill>
          </w14:textFill>
        </w:rPr>
        <w:t>“苏采云”政府采购一体化平台供应商端</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以书面形式同时通知所有参加磋商的供应商。</w:t>
      </w:r>
    </w:p>
    <w:p w14:paraId="2902C960">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7D60F6AF">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响应文件的澄清、说明或者更正</w:t>
      </w:r>
      <w:r>
        <w:rPr>
          <w:rFonts w:hint="eastAsia"/>
          <w:color w:val="000000" w:themeColor="text1"/>
          <w:sz w:val="24"/>
          <w:highlight w:val="none"/>
          <w14:textFill>
            <w14:solidFill>
              <w14:schemeClr w14:val="tx1"/>
            </w14:solidFill>
          </w14:textFill>
        </w:rPr>
        <w:t>：</w:t>
      </w:r>
    </w:p>
    <w:p w14:paraId="7F26B705">
      <w:pPr>
        <w:tabs>
          <w:tab w:val="left" w:pos="1980"/>
        </w:tabs>
        <w:spacing w:line="360" w:lineRule="auto"/>
        <w:ind w:left="10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评审</w:t>
      </w:r>
      <w:r>
        <w:rPr>
          <w:color w:val="000000" w:themeColor="text1"/>
          <w:sz w:val="24"/>
          <w:highlight w:val="none"/>
          <w14:textFill>
            <w14:solidFill>
              <w14:schemeClr w14:val="tx1"/>
            </w14:solidFill>
          </w14:textFill>
        </w:rPr>
        <w:t>过程中，</w:t>
      </w:r>
      <w:r>
        <w:rPr>
          <w:rFonts w:hint="eastAsia"/>
          <w:color w:val="000000" w:themeColor="text1"/>
          <w:sz w:val="24"/>
          <w:highlight w:val="none"/>
          <w14:textFill>
            <w14:solidFill>
              <w14:schemeClr w14:val="tx1"/>
            </w14:solidFill>
          </w14:textFill>
        </w:rPr>
        <w:t>磋商小组</w:t>
      </w:r>
      <w:r>
        <w:rPr>
          <w:color w:val="000000" w:themeColor="text1"/>
          <w:sz w:val="24"/>
          <w:highlight w:val="none"/>
          <w14:textFill>
            <w14:solidFill>
              <w14:schemeClr w14:val="tx1"/>
            </w14:solidFill>
          </w14:textFill>
        </w:rPr>
        <w:t>会将</w:t>
      </w:r>
      <w:r>
        <w:rPr>
          <w:rFonts w:hint="eastAsia"/>
          <w:color w:val="000000" w:themeColor="text1"/>
          <w:sz w:val="24"/>
          <w:highlight w:val="none"/>
          <w14:textFill>
            <w14:solidFill>
              <w14:schemeClr w14:val="tx1"/>
            </w14:solidFill>
          </w14:textFill>
        </w:rPr>
        <w:t>通过</w:t>
      </w:r>
      <w:r>
        <w:rPr>
          <w:rFonts w:hint="eastAsia"/>
          <w:color w:val="000000" w:themeColor="text1"/>
          <w:sz w:val="24"/>
          <w:highlight w:val="none"/>
          <w:lang w:eastAsia="zh-CN"/>
          <w14:textFill>
            <w14:solidFill>
              <w14:schemeClr w14:val="tx1"/>
            </w14:solidFill>
          </w14:textFill>
        </w:rPr>
        <w:t>“苏采云”政府采购一体化平台供应商端</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以书面形式要求</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对其</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文件中含义不明确、同类问题表述不一致或者有明显文字和计算错误的内容，作出必要的澄清、说明或者补正。</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的澄清、说明或者补正应当采用书面形式，并加盖</w:t>
      </w:r>
      <w:r>
        <w:rPr>
          <w:rFonts w:hint="eastAsia"/>
          <w:color w:val="000000" w:themeColor="text1"/>
          <w:sz w:val="24"/>
          <w:highlight w:val="none"/>
          <w14:textFill>
            <w14:solidFill>
              <w14:schemeClr w14:val="tx1"/>
            </w14:solidFill>
          </w14:textFill>
        </w:rPr>
        <w:t>电子</w:t>
      </w:r>
      <w:r>
        <w:rPr>
          <w:color w:val="000000" w:themeColor="text1"/>
          <w:sz w:val="24"/>
          <w:highlight w:val="none"/>
          <w14:textFill>
            <w14:solidFill>
              <w14:schemeClr w14:val="tx1"/>
            </w14:solidFill>
          </w14:textFill>
        </w:rPr>
        <w:t>公章。</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的澄清、说明或者补正不得超出</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文件的范围或者改变</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文件的实质性内容。澄清文件将作为</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文件内容的一部分。</w:t>
      </w:r>
    </w:p>
    <w:p w14:paraId="4A6647E8">
      <w:pPr>
        <w:numPr>
          <w:ilvl w:val="1"/>
          <w:numId w:val="12"/>
        </w:numPr>
        <w:tabs>
          <w:tab w:val="left" w:pos="1080"/>
          <w:tab w:val="left" w:pos="1872"/>
        </w:tabs>
        <w:spacing w:line="360" w:lineRule="auto"/>
        <w:ind w:left="1077" w:hanging="720"/>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磋商结束后，磋商小组将要求所有实质性响应的供应商在规定时间内</w:t>
      </w:r>
      <w:r>
        <w:rPr>
          <w:rFonts w:hint="eastAsia"/>
          <w:b/>
          <w:color w:val="000000" w:themeColor="text1"/>
          <w:sz w:val="24"/>
          <w:highlight w:val="none"/>
          <w14:textFill>
            <w14:solidFill>
              <w14:schemeClr w14:val="tx1"/>
            </w14:solidFill>
          </w14:textFill>
        </w:rPr>
        <w:t>通过</w:t>
      </w:r>
      <w:r>
        <w:rPr>
          <w:rFonts w:hint="eastAsia"/>
          <w:b/>
          <w:color w:val="000000" w:themeColor="text1"/>
          <w:sz w:val="24"/>
          <w:highlight w:val="none"/>
          <w:lang w:eastAsia="zh-CN"/>
          <w14:textFill>
            <w14:solidFill>
              <w14:schemeClr w14:val="tx1"/>
            </w14:solidFill>
          </w14:textFill>
        </w:rPr>
        <w:t>“苏采云”政府采购一体化平台供应商端</w:t>
      </w:r>
      <w:r>
        <w:rPr>
          <w:rFonts w:hint="eastAsia"/>
          <w:b/>
          <w:color w:val="000000" w:themeColor="text1"/>
          <w:sz w:val="24"/>
          <w:highlight w:val="none"/>
          <w14:textFill>
            <w14:solidFill>
              <w14:schemeClr w14:val="tx1"/>
            </w14:solidFill>
          </w14:textFill>
        </w:rPr>
        <w:t>系统</w:t>
      </w:r>
      <w:r>
        <w:rPr>
          <w:b/>
          <w:color w:val="000000" w:themeColor="text1"/>
          <w:sz w:val="24"/>
          <w:highlight w:val="none"/>
          <w14:textFill>
            <w14:solidFill>
              <w14:schemeClr w14:val="tx1"/>
            </w14:solidFill>
          </w14:textFill>
        </w:rPr>
        <w:t>提交最</w:t>
      </w:r>
      <w:r>
        <w:rPr>
          <w:rFonts w:hint="eastAsia"/>
          <w:b/>
          <w:color w:val="000000" w:themeColor="text1"/>
          <w:sz w:val="24"/>
          <w:highlight w:val="none"/>
          <w14:textFill>
            <w14:solidFill>
              <w14:schemeClr w14:val="tx1"/>
            </w14:solidFill>
          </w14:textFill>
        </w:rPr>
        <w:t>终</w:t>
      </w:r>
      <w:r>
        <w:rPr>
          <w:b/>
          <w:color w:val="000000" w:themeColor="text1"/>
          <w:sz w:val="24"/>
          <w:highlight w:val="none"/>
          <w14:textFill>
            <w14:solidFill>
              <w14:schemeClr w14:val="tx1"/>
            </w14:solidFill>
          </w14:textFill>
        </w:rPr>
        <w:t>报价</w:t>
      </w:r>
      <w:r>
        <w:rPr>
          <w:rFonts w:hint="eastAsia"/>
          <w:b/>
          <w:color w:val="000000" w:themeColor="text1"/>
          <w:sz w:val="24"/>
          <w:highlight w:val="none"/>
          <w:lang w:eastAsia="zh-CN"/>
          <w14:textFill>
            <w14:solidFill>
              <w14:schemeClr w14:val="tx1"/>
            </w14:solidFill>
          </w14:textFill>
        </w:rPr>
        <w:t>。</w:t>
      </w:r>
    </w:p>
    <w:p w14:paraId="06980B0D">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5384E003">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最终报价是供应商响应文件的有效组成部分。</w:t>
      </w:r>
    </w:p>
    <w:p w14:paraId="2C4DFD6F">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已提交响应文件的供应商，在提交最终报价之前，可以根据磋商情况退出磋商。</w:t>
      </w:r>
    </w:p>
    <w:p w14:paraId="66E47046">
      <w:pPr>
        <w:numPr>
          <w:ilvl w:val="0"/>
          <w:numId w:val="12"/>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最终报价的算术修正及政策调整</w:t>
      </w:r>
    </w:p>
    <w:p w14:paraId="6C6300E2">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最终报价须包含竞争性磋商文件全部内容，如</w:t>
      </w:r>
      <w:r>
        <w:rPr>
          <w:rFonts w:hint="eastAsia"/>
          <w:color w:val="000000" w:themeColor="text1"/>
          <w:sz w:val="24"/>
          <w:highlight w:val="none"/>
          <w14:textFill>
            <w14:solidFill>
              <w14:schemeClr w14:val="tx1"/>
            </w14:solidFill>
          </w14:textFill>
        </w:rPr>
        <w:t>最后</w:t>
      </w:r>
      <w:r>
        <w:rPr>
          <w:color w:val="000000" w:themeColor="text1"/>
          <w:sz w:val="24"/>
          <w:highlight w:val="none"/>
          <w14:textFill>
            <w14:solidFill>
              <w14:schemeClr w14:val="tx1"/>
            </w14:solidFill>
          </w14:textFill>
        </w:rPr>
        <w:t>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14079301">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最终报价出现前后不一致的，按照下列规定修正：</w:t>
      </w:r>
    </w:p>
    <w:p w14:paraId="3FD29FB6">
      <w:pPr>
        <w:numPr>
          <w:ilvl w:val="2"/>
          <w:numId w:val="12"/>
        </w:numPr>
        <w:tabs>
          <w:tab w:val="left" w:pos="1080"/>
          <w:tab w:val="left" w:pos="1589"/>
          <w:tab w:val="left" w:pos="2035"/>
          <w:tab w:val="left" w:pos="21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竞争性磋商文件对于报价修正是否另有规定：</w:t>
      </w:r>
    </w:p>
    <w:p w14:paraId="71AFC1D0">
      <w:pPr>
        <w:tabs>
          <w:tab w:val="left" w:pos="1080"/>
          <w:tab w:val="left" w:pos="1589"/>
          <w:tab w:val="left" w:pos="2035"/>
          <w:tab w:val="left" w:pos="2114"/>
        </w:tabs>
        <w:spacing w:line="360" w:lineRule="auto"/>
        <w:ind w:left="2035"/>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□有，具体规定为：___________</w:t>
      </w:r>
    </w:p>
    <w:p w14:paraId="08CE52EF">
      <w:pPr>
        <w:tabs>
          <w:tab w:val="left" w:pos="1080"/>
          <w:tab w:val="left" w:pos="1589"/>
          <w:tab w:val="left" w:pos="2035"/>
          <w:tab w:val="left" w:pos="2114"/>
        </w:tabs>
        <w:spacing w:line="360" w:lineRule="auto"/>
        <w:ind w:left="2035"/>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无，按下述3.2.2-3.2.5项规定修正。</w:t>
      </w:r>
    </w:p>
    <w:p w14:paraId="4F093224">
      <w:pPr>
        <w:numPr>
          <w:ilvl w:val="2"/>
          <w:numId w:val="12"/>
        </w:numPr>
        <w:tabs>
          <w:tab w:val="left" w:pos="2035"/>
          <w:tab w:val="left" w:pos="2114"/>
          <w:tab w:val="left" w:pos="2977"/>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大写金额和小写金额不一致的，以大写金额为准；</w:t>
      </w:r>
    </w:p>
    <w:p w14:paraId="1A42DC1B">
      <w:pPr>
        <w:numPr>
          <w:ilvl w:val="2"/>
          <w:numId w:val="12"/>
        </w:numPr>
        <w:tabs>
          <w:tab w:val="left" w:pos="2035"/>
          <w:tab w:val="left" w:pos="2114"/>
          <w:tab w:val="left" w:pos="2977"/>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单价金额小数点或者百分比有明显错位的，以最终报价一览表的总价为准，并修改单价；</w:t>
      </w:r>
    </w:p>
    <w:p w14:paraId="0C22C5AD">
      <w:pPr>
        <w:numPr>
          <w:ilvl w:val="2"/>
          <w:numId w:val="12"/>
        </w:numPr>
        <w:tabs>
          <w:tab w:val="left" w:pos="2035"/>
          <w:tab w:val="left" w:pos="2114"/>
          <w:tab w:val="left" w:pos="2977"/>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总价金额与按单价汇总金额不一致的，以单价金额计算结果为准。</w:t>
      </w:r>
    </w:p>
    <w:p w14:paraId="3E02275A">
      <w:pPr>
        <w:numPr>
          <w:ilvl w:val="2"/>
          <w:numId w:val="12"/>
        </w:numPr>
        <w:tabs>
          <w:tab w:val="left" w:pos="1080"/>
          <w:tab w:val="left" w:pos="1589"/>
          <w:tab w:val="left" w:pos="2035"/>
          <w:tab w:val="left" w:pos="21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同时出现两种以上不一致的，按照前款规定的顺序修正。修正后的报价经供应商书面确认后产生约束力，供应商不确认的，</w:t>
      </w:r>
      <w:r>
        <w:rPr>
          <w:b/>
          <w:color w:val="000000" w:themeColor="text1"/>
          <w:sz w:val="24"/>
          <w:highlight w:val="none"/>
          <w14:textFill>
            <w14:solidFill>
              <w14:schemeClr w14:val="tx1"/>
            </w14:solidFill>
          </w14:textFill>
        </w:rPr>
        <w:t>其响应无效</w:t>
      </w:r>
      <w:r>
        <w:rPr>
          <w:color w:val="000000" w:themeColor="text1"/>
          <w:sz w:val="24"/>
          <w:highlight w:val="none"/>
          <w14:textFill>
            <w14:solidFill>
              <w14:schemeClr w14:val="tx1"/>
            </w14:solidFill>
          </w14:textFill>
        </w:rPr>
        <w:t>。</w:t>
      </w:r>
    </w:p>
    <w:p w14:paraId="6178A5A8">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落实政府采购政策的价格调整：只有符合第二章《供应商须知》4.2条规定情形的，可以享受中小企业扶持政策，用扣除后的价格参加评审；否则，评审时价格不予扣除。</w:t>
      </w:r>
    </w:p>
    <w:p w14:paraId="07D792F0">
      <w:pPr>
        <w:numPr>
          <w:ilvl w:val="2"/>
          <w:numId w:val="12"/>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对于未预留份额专门面向中小企业采购的采购项目，以及预留份额项目中的非预留部分采购包，对</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报价给予</w:t>
      </w:r>
      <w:r>
        <w:rPr>
          <w:rFonts w:hint="eastAsia"/>
          <w:color w:val="000000" w:themeColor="text1"/>
          <w:sz w:val="24"/>
          <w:highlight w:val="none"/>
          <w14:textFill>
            <w14:solidFill>
              <w14:schemeClr w14:val="tx1"/>
            </w14:solidFill>
          </w14:textFill>
        </w:rPr>
        <w:t>20</w:t>
      </w:r>
      <w:r>
        <w:rPr>
          <w:color w:val="000000" w:themeColor="text1"/>
          <w:sz w:val="24"/>
          <w:highlight w:val="none"/>
          <w14:textFill>
            <w14:solidFill>
              <w14:schemeClr w14:val="tx1"/>
            </w14:solidFill>
          </w14:textFill>
        </w:rPr>
        <w:t>%的扣除，用扣除后的价格参加评审。</w:t>
      </w:r>
    </w:p>
    <w:p w14:paraId="500E3A87">
      <w:pPr>
        <w:numPr>
          <w:ilvl w:val="2"/>
          <w:numId w:val="12"/>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对于未预留份额专门面向中小企业采购的采购项目，以及预留份额项目中的非预留部分采购包，且接受大中型企业与</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组成联合体或者允许大中型企业向一家或者多家</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分包的采购项目，对于联合协议或者分包意向协议约定</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的合同份额占到合同总金额 30%以上的联合体或者大中型企业的报价给予</w:t>
      </w: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%的扣除，用扣除后的价格参加评审。</w:t>
      </w:r>
    </w:p>
    <w:p w14:paraId="22523233">
      <w:pPr>
        <w:numPr>
          <w:ilvl w:val="2"/>
          <w:numId w:val="12"/>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组成联合体或者接受分包的小微企业与联合体内其他企业、分包企业之间存在直接控股、管理关系的，不享受价格扣除优惠政策。</w:t>
      </w:r>
    </w:p>
    <w:p w14:paraId="5EAE9DA3">
      <w:pPr>
        <w:numPr>
          <w:ilvl w:val="2"/>
          <w:numId w:val="12"/>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价格扣除比例对小型企业和微型企业同等对待，不作区分。</w:t>
      </w:r>
    </w:p>
    <w:p w14:paraId="5416B30D">
      <w:pPr>
        <w:numPr>
          <w:ilvl w:val="2"/>
          <w:numId w:val="12"/>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中小企业参加政府采购活动，应当按照竞争性磋商文件给定的格式出具《中小企业声明函》，否则不得享受相关中小企业扶持政策。</w:t>
      </w:r>
    </w:p>
    <w:p w14:paraId="320A5592">
      <w:pPr>
        <w:numPr>
          <w:ilvl w:val="2"/>
          <w:numId w:val="12"/>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监狱企业提供了由省级以上监狱管理局（常州市含教育矫治局）、戒毒管理局（含新疆生产建设兵团）出具的属于监狱企业的证明文件的，视同小微企业。</w:t>
      </w:r>
    </w:p>
    <w:p w14:paraId="00A9D47C">
      <w:pPr>
        <w:numPr>
          <w:ilvl w:val="2"/>
          <w:numId w:val="12"/>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残疾人福利性单位按竞争性磋商文件要求提供了《残疾人福利性单位声明函》（见附件）的，视同小微企业。</w:t>
      </w:r>
    </w:p>
    <w:p w14:paraId="6EEDBFFF">
      <w:pPr>
        <w:numPr>
          <w:ilvl w:val="2"/>
          <w:numId w:val="12"/>
        </w:numPr>
        <w:tabs>
          <w:tab w:val="left" w:pos="1080"/>
          <w:tab w:val="left" w:pos="1589"/>
          <w:tab w:val="left" w:pos="20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若供应商同时属于小型或微型企业、监狱企业、残疾人福利性单位中的两种及以上，将不重复享受小微企业价格扣减的优惠政策。</w:t>
      </w:r>
    </w:p>
    <w:p w14:paraId="7D2B34EB">
      <w:pPr>
        <w:numPr>
          <w:ilvl w:val="2"/>
          <w:numId w:val="12"/>
        </w:numPr>
        <w:tabs>
          <w:tab w:val="left" w:pos="1080"/>
          <w:tab w:val="left" w:pos="1589"/>
          <w:tab w:val="left" w:pos="20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其他为落实政府采购政策实施的优先采购：__</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____。</w:t>
      </w:r>
    </w:p>
    <w:p w14:paraId="184D0A2D">
      <w:pPr>
        <w:numPr>
          <w:ilvl w:val="0"/>
          <w:numId w:val="12"/>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磋商环节及提交最终报价后如出现以下情况的，供应商的</w:t>
      </w:r>
      <w:r>
        <w:rPr>
          <w:b/>
          <w:color w:val="000000" w:themeColor="text1"/>
          <w:sz w:val="24"/>
          <w:highlight w:val="none"/>
          <w14:textFill>
            <w14:solidFill>
              <w14:schemeClr w14:val="tx1"/>
            </w14:solidFill>
          </w14:textFill>
        </w:rPr>
        <w:t>响应文件无效</w:t>
      </w:r>
      <w:r>
        <w:rPr>
          <w:color w:val="000000" w:themeColor="text1"/>
          <w:sz w:val="24"/>
          <w:highlight w:val="none"/>
          <w14:textFill>
            <w14:solidFill>
              <w14:schemeClr w14:val="tx1"/>
            </w14:solidFill>
          </w14:textFill>
        </w:rPr>
        <w:t>：</w:t>
      </w:r>
    </w:p>
    <w:p w14:paraId="208301B1">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供应商对实质性变动不予确认的；</w:t>
      </w:r>
    </w:p>
    <w:p w14:paraId="063648AF">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不满足磋商文件</w:t>
      </w: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号条款或磋商文件技术指标超出磋商文件</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采购需求</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中主要技术参数允许偏差的最大范围的（如有）；</w:t>
      </w:r>
    </w:p>
    <w:p w14:paraId="5F540DBC">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未按照磋商小组规定的时间、逾期提交最终报价的；</w:t>
      </w:r>
    </w:p>
    <w:p w14:paraId="1BEDEF2C">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如供应商的最终报价超过竞争性磋商文件中规定的项目/采购包预算金额或者项目/采购包最高限价的；</w:t>
      </w:r>
    </w:p>
    <w:p w14:paraId="0EA8B002">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响应文件中出现可选择性或可调整的报价的（竞争性磋商文件另有规定的除外）；</w:t>
      </w:r>
    </w:p>
    <w:p w14:paraId="31641860">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最终报价出现前后不一致，供应商对修正后的报价不予确认的；</w:t>
      </w:r>
    </w:p>
    <w:p w14:paraId="15BCFDC0">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其他：___</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____。</w:t>
      </w:r>
      <w:bookmarkEnd w:id="620"/>
      <w:bookmarkEnd w:id="621"/>
    </w:p>
    <w:p w14:paraId="65225B4C">
      <w:pPr>
        <w:numPr>
          <w:ilvl w:val="0"/>
          <w:numId w:val="12"/>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评审方法和评审标准</w:t>
      </w:r>
    </w:p>
    <w:p w14:paraId="3F012F5D">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6CE8BA55">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竞争性磋商文件中没有规定的评审标准不得作为评审依据。</w:t>
      </w:r>
    </w:p>
    <w:p w14:paraId="48EC8606">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非政府强制采购的节能产品或环境标志产品，依据品目清单和认证证书实施政府优先采购。优先采购的具体规定（如涉及）____</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___。</w:t>
      </w:r>
    </w:p>
    <w:p w14:paraId="384B3D58">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关于无线局域网认证产品政府采购清单中的产品，优先采购的具体规定（如涉及）____</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___。</w:t>
      </w:r>
    </w:p>
    <w:p w14:paraId="7FE30F2A">
      <w:pPr>
        <w:numPr>
          <w:ilvl w:val="1"/>
          <w:numId w:val="12"/>
        </w:numPr>
        <w:tabs>
          <w:tab w:val="left" w:pos="1080"/>
          <w:tab w:val="left" w:pos="1872"/>
        </w:tabs>
        <w:spacing w:line="360" w:lineRule="auto"/>
        <w:ind w:left="1077" w:hanging="720"/>
        <w:rPr>
          <w:rFonts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FF"/>
          <w:sz w:val="24"/>
          <w:highlight w:val="none"/>
          <w:lang w:val="en-US" w:eastAsia="zh-CN"/>
        </w:rPr>
        <w:t>评标委员会应针对投标文件进行政府采购异常低价审查：</w:t>
      </w:r>
      <w:r>
        <w:rPr>
          <w:rFonts w:hint="eastAsia" w:ascii="Times New Roman" w:hAnsi="Times New Roman" w:cs="Times New Roman"/>
          <w:color w:val="0000FF"/>
          <w:sz w:val="24"/>
          <w:highlight w:val="none"/>
          <w:lang w:val="en-US" w:eastAsia="zh-CN"/>
        </w:rPr>
        <w:br w:type="textWrapping"/>
      </w:r>
      <w:r>
        <w:rPr>
          <w:rFonts w:hint="eastAsia" w:ascii="Times New Roman" w:hAnsi="Times New Roman" w:cs="Times New Roman"/>
          <w:color w:val="0000FF"/>
          <w:sz w:val="24"/>
          <w:highlight w:val="none"/>
          <w:lang w:val="en-US" w:eastAsia="zh-CN"/>
        </w:rPr>
        <w:t>（一）评审过程中出现下列情形之一的，评审委员会应当启动异常低价投标审查程序：</w:t>
      </w:r>
      <w:r>
        <w:rPr>
          <w:rFonts w:hint="eastAsia" w:ascii="Times New Roman" w:hAnsi="Times New Roman" w:cs="Times New Roman"/>
          <w:color w:val="0000FF"/>
          <w:sz w:val="24"/>
          <w:highlight w:val="none"/>
          <w:lang w:val="en-US" w:eastAsia="zh-CN"/>
        </w:rPr>
        <w:br w:type="textWrapping"/>
      </w:r>
      <w:r>
        <w:rPr>
          <w:rFonts w:hint="eastAsia" w:ascii="Times New Roman" w:hAnsi="Times New Roman" w:cs="Times New Roman"/>
          <w:color w:val="0000FF"/>
          <w:sz w:val="24"/>
          <w:highlight w:val="none"/>
          <w:lang w:val="en-US" w:eastAsia="zh-CN"/>
        </w:rPr>
        <w:t>（1）投标报价低于采购项目预算50%的，即投标报价&lt;采购项目预算×50% ；</w:t>
      </w:r>
      <w:r>
        <w:rPr>
          <w:rFonts w:hint="eastAsia" w:ascii="Times New Roman" w:hAnsi="Times New Roman" w:cs="Times New Roman"/>
          <w:color w:val="0000FF"/>
          <w:sz w:val="24"/>
          <w:highlight w:val="none"/>
          <w:lang w:val="en-US" w:eastAsia="zh-CN"/>
        </w:rPr>
        <w:br w:type="textWrapping"/>
      </w:r>
      <w:r>
        <w:rPr>
          <w:rFonts w:hint="eastAsia" w:ascii="Times New Roman" w:hAnsi="Times New Roman" w:cs="Times New Roman"/>
          <w:color w:val="0000FF"/>
          <w:sz w:val="24"/>
          <w:highlight w:val="none"/>
          <w:lang w:val="en-US" w:eastAsia="zh-CN"/>
        </w:rPr>
        <w:t>（2）投标报价低于采购项目最高限价45%的，即投标报价&lt;采购项目最高限价×45% ；</w:t>
      </w:r>
      <w:r>
        <w:rPr>
          <w:rFonts w:hint="eastAsia" w:ascii="Times New Roman" w:hAnsi="Times New Roman" w:cs="Times New Roman"/>
          <w:color w:val="0000FF"/>
          <w:sz w:val="24"/>
          <w:highlight w:val="none"/>
          <w:lang w:val="en-US" w:eastAsia="zh-CN"/>
        </w:rPr>
        <w:br w:type="textWrapping"/>
      </w:r>
      <w:r>
        <w:rPr>
          <w:rFonts w:hint="eastAsia" w:ascii="Times New Roman" w:hAnsi="Times New Roman" w:cs="Times New Roman"/>
          <w:color w:val="0000FF"/>
          <w:sz w:val="24"/>
          <w:highlight w:val="none"/>
          <w:lang w:val="en-US" w:eastAsia="zh-CN"/>
        </w:rPr>
        <w:t>（3）评标委员会认定的供应商报价过低、有可能影响产品质量或者不能诚信履约的其他情形。</w:t>
      </w:r>
      <w:r>
        <w:rPr>
          <w:rFonts w:hint="eastAsia" w:ascii="Times New Roman" w:hAnsi="Times New Roman" w:cs="Times New Roman"/>
          <w:color w:val="0000FF"/>
          <w:sz w:val="24"/>
          <w:highlight w:val="none"/>
          <w:lang w:val="en-US" w:eastAsia="zh-CN"/>
        </w:rPr>
        <w:br w:type="textWrapping"/>
      </w:r>
      <w:r>
        <w:rPr>
          <w:rFonts w:hint="eastAsia" w:ascii="Times New Roman" w:hAnsi="Times New Roman" w:cs="Times New Roman"/>
          <w:color w:val="000000" w:themeColor="text1"/>
          <w:sz w:val="24"/>
          <w:highlight w:val="none"/>
          <w:lang w:val="en-US" w:eastAsia="zh-CN"/>
          <w14:textFill>
            <w14:solidFill>
              <w14:schemeClr w14:val="tx1"/>
            </w14:solidFill>
          </w14:textFill>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文件处理。审查相关情况应当在评审报告中进行记录。</w:t>
      </w:r>
    </w:p>
    <w:p w14:paraId="681F18FF">
      <w:pPr>
        <w:numPr>
          <w:ilvl w:val="0"/>
          <w:numId w:val="12"/>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确定</w:t>
      </w:r>
      <w:bookmarkStart w:id="637" w:name="_Toc164229387"/>
      <w:bookmarkStart w:id="638" w:name="_Toc151190173"/>
      <w:bookmarkStart w:id="639" w:name="_Toc127161460"/>
      <w:bookmarkStart w:id="640" w:name="_Toc164608660"/>
      <w:bookmarkStart w:id="641" w:name="_Toc226965819"/>
      <w:bookmarkStart w:id="642" w:name="_Toc164229241"/>
      <w:bookmarkStart w:id="643" w:name="_Toc305158814"/>
      <w:bookmarkStart w:id="644" w:name="_Toc226309790"/>
      <w:bookmarkStart w:id="645" w:name="_Ref467307010"/>
      <w:bookmarkStart w:id="646" w:name="_Toc164608815"/>
      <w:bookmarkStart w:id="647" w:name="_Toc226337242"/>
      <w:bookmarkStart w:id="648" w:name="_Toc151193788"/>
      <w:bookmarkStart w:id="649" w:name="_Toc151193934"/>
      <w:bookmarkStart w:id="650" w:name="_Toc150774646"/>
      <w:bookmarkStart w:id="651" w:name="_Toc150509297"/>
      <w:bookmarkStart w:id="652" w:name="_Toc164351640"/>
      <w:bookmarkStart w:id="653" w:name="_Toc151193716"/>
      <w:bookmarkStart w:id="654" w:name="_Toc264969236"/>
      <w:bookmarkStart w:id="655" w:name="_Toc226965736"/>
      <w:bookmarkStart w:id="656" w:name="_Toc151193860"/>
      <w:bookmarkStart w:id="657" w:name="_Toc142311048"/>
      <w:bookmarkStart w:id="658" w:name="_Toc305158888"/>
      <w:bookmarkStart w:id="659" w:name="_Toc127151546"/>
      <w:bookmarkStart w:id="660" w:name="_Toc150774751"/>
      <w:bookmarkStart w:id="661" w:name="_Toc127151747"/>
      <w:bookmarkStart w:id="662" w:name="_Toc195842911"/>
      <w:bookmarkStart w:id="663" w:name="_Toc149720839"/>
      <w:bookmarkStart w:id="664" w:name="_Toc151193644"/>
      <w:bookmarkStart w:id="665" w:name="_Toc265228384"/>
      <w:bookmarkStart w:id="666" w:name="_Toc150480784"/>
      <w:bookmarkStart w:id="667" w:name="_Toc520356170"/>
      <w:r>
        <w:rPr>
          <w:color w:val="000000" w:themeColor="text1"/>
          <w:sz w:val="24"/>
          <w:highlight w:val="none"/>
          <w14:textFill>
            <w14:solidFill>
              <w14:schemeClr w14:val="tx1"/>
            </w14:solidFill>
          </w14:textFill>
        </w:rPr>
        <w:t>成交候选人名单</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14:paraId="0045BC4F">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6E512A30">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磋商小组根据上述供应商排序，依次推荐排序前</w:t>
      </w: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名</w:t>
      </w:r>
      <w:r>
        <w:rPr>
          <w:color w:val="000000" w:themeColor="text1"/>
          <w:sz w:val="24"/>
          <w:szCs w:val="20"/>
          <w:highlight w:val="none"/>
          <w14:textFill>
            <w14:solidFill>
              <w14:schemeClr w14:val="tx1"/>
            </w14:solidFill>
          </w14:textFill>
        </w:rPr>
        <w:t>的供应商为</w:t>
      </w:r>
      <w:r>
        <w:rPr>
          <w:color w:val="000000" w:themeColor="text1"/>
          <w:sz w:val="24"/>
          <w:szCs w:val="21"/>
          <w:highlight w:val="none"/>
          <w14:textFill>
            <w14:solidFill>
              <w14:schemeClr w14:val="tx1"/>
            </w14:solidFill>
          </w14:textFill>
        </w:rPr>
        <w:t>成交候选供应商</w:t>
      </w:r>
      <w:r>
        <w:rPr>
          <w:color w:val="000000" w:themeColor="text1"/>
          <w:sz w:val="24"/>
          <w:szCs w:val="20"/>
          <w:highlight w:val="none"/>
          <w14:textFill>
            <w14:solidFill>
              <w14:schemeClr w14:val="tx1"/>
            </w14:solidFill>
          </w14:textFill>
        </w:rPr>
        <w:t>（若在磋商文件允许的情形下提交最终报价的供应商</w:t>
      </w:r>
      <w:r>
        <w:rPr>
          <w:rFonts w:hint="eastAsia"/>
          <w:color w:val="000000" w:themeColor="text1"/>
          <w:sz w:val="24"/>
          <w:szCs w:val="20"/>
          <w:highlight w:val="none"/>
          <w:lang w:eastAsia="zh-CN"/>
          <w14:textFill>
            <w14:solidFill>
              <w14:schemeClr w14:val="tx1"/>
            </w14:solidFill>
          </w14:textFill>
        </w:rPr>
        <w:t>为两家</w:t>
      </w:r>
      <w:r>
        <w:rPr>
          <w:color w:val="000000" w:themeColor="text1"/>
          <w:sz w:val="24"/>
          <w:szCs w:val="20"/>
          <w:highlight w:val="none"/>
          <w14:textFill>
            <w14:solidFill>
              <w14:schemeClr w14:val="tx1"/>
            </w14:solidFill>
          </w14:textFill>
        </w:rPr>
        <w:t>，则依次推荐二名供应商为成交候选供应商），并编写评审报告。</w:t>
      </w:r>
    </w:p>
    <w:p w14:paraId="79267413">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磋商小组要对评分汇总情况进行复核，特别是对排名第一的、报价最低的、响应文件被认定为无效的情形进行重点复核。</w:t>
      </w:r>
    </w:p>
    <w:p w14:paraId="3F10566E">
      <w:pPr>
        <w:numPr>
          <w:ilvl w:val="0"/>
          <w:numId w:val="12"/>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报告违法行为</w:t>
      </w:r>
    </w:p>
    <w:p w14:paraId="2C956854">
      <w:pPr>
        <w:keepNext w:val="0"/>
        <w:keepLines w:val="0"/>
        <w:pageBreakBefore w:val="0"/>
        <w:widowControl/>
        <w:numPr>
          <w:ilvl w:val="1"/>
          <w:numId w:val="12"/>
        </w:numPr>
        <w:tabs>
          <w:tab w:val="left" w:pos="1080"/>
          <w:tab w:val="left" w:pos="1872"/>
        </w:tabs>
        <w:spacing w:line="360" w:lineRule="auto"/>
        <w:ind w:left="0" w:firstLine="480"/>
        <w:jc w:val="left"/>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磋商小组在评审过程中发现供应商有行贿、提供虚假材料或者串通等违法行为时，有向采购人、采购代理机构或者有关部门报告的职责。</w:t>
      </w:r>
      <w:r>
        <w:rPr>
          <w:b/>
          <w:color w:val="000000" w:themeColor="text1"/>
          <w:sz w:val="24"/>
          <w:highlight w:val="none"/>
          <w14:textFill>
            <w14:solidFill>
              <w14:schemeClr w14:val="tx1"/>
            </w14:solidFill>
          </w14:textFill>
        </w:rPr>
        <w:br w:type="page" w:clear="all"/>
      </w:r>
      <w:r>
        <w:rPr>
          <w:rFonts w:hint="eastAsia"/>
          <w:b/>
          <w:color w:val="000000" w:themeColor="text1"/>
          <w:sz w:val="24"/>
          <w:highlight w:val="none"/>
          <w:lang w:val="en-US" w:eastAsia="zh-CN"/>
          <w14:textFill>
            <w14:solidFill>
              <w14:schemeClr w14:val="tx1"/>
            </w14:solidFill>
          </w14:textFill>
        </w:rPr>
        <w:t xml:space="preserve">                                    </w:t>
      </w:r>
      <w:r>
        <w:rPr>
          <w:b/>
          <w:color w:val="000000" w:themeColor="text1"/>
          <w:sz w:val="24"/>
          <w:highlight w:val="none"/>
          <w14:textFill>
            <w14:solidFill>
              <w14:schemeClr w14:val="tx1"/>
            </w14:solidFill>
          </w14:textFill>
        </w:rPr>
        <w:t>二、评</w:t>
      </w:r>
      <w:r>
        <w:rPr>
          <w:rFonts w:hint="eastAsia"/>
          <w:b/>
          <w:color w:val="000000" w:themeColor="text1"/>
          <w:sz w:val="24"/>
          <w:highlight w:val="none"/>
          <w14:textFill>
            <w14:solidFill>
              <w14:schemeClr w14:val="tx1"/>
            </w14:solidFill>
          </w14:textFill>
        </w:rPr>
        <w:t>审</w:t>
      </w:r>
      <w:r>
        <w:rPr>
          <w:b/>
          <w:color w:val="000000" w:themeColor="text1"/>
          <w:sz w:val="24"/>
          <w:highlight w:val="none"/>
          <w14:textFill>
            <w14:solidFill>
              <w14:schemeClr w14:val="tx1"/>
            </w14:solidFill>
          </w14:textFill>
        </w:rPr>
        <w:t>标准</w:t>
      </w:r>
    </w:p>
    <w:tbl>
      <w:tblPr>
        <w:tblStyle w:val="30"/>
        <w:tblW w:w="10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5"/>
        <w:gridCol w:w="1698"/>
        <w:gridCol w:w="738"/>
        <w:gridCol w:w="6678"/>
        <w:gridCol w:w="957"/>
      </w:tblGrid>
      <w:tr w14:paraId="51A1B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85" w:type="dxa"/>
            <w:noWrap w:val="0"/>
            <w:vAlign w:val="center"/>
          </w:tcPr>
          <w:p w14:paraId="141E4A65">
            <w:pPr>
              <w:keepNext w:val="0"/>
              <w:keepLines w:val="0"/>
              <w:pageBreakBefore w:val="0"/>
              <w:spacing w:line="240" w:lineRule="auto"/>
              <w:ind w:left="0" w:firstLine="28"/>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bidi="ar"/>
                <w14:textFill>
                  <w14:solidFill>
                    <w14:schemeClr w14:val="tx1"/>
                  </w14:solidFill>
                </w14:textFill>
              </w:rPr>
              <w:t>序号</w:t>
            </w:r>
          </w:p>
        </w:tc>
        <w:tc>
          <w:tcPr>
            <w:tcW w:w="1698" w:type="dxa"/>
            <w:noWrap w:val="0"/>
            <w:vAlign w:val="center"/>
          </w:tcPr>
          <w:p w14:paraId="4F513265">
            <w:pPr>
              <w:keepNext w:val="0"/>
              <w:keepLines w:val="0"/>
              <w:pageBreakBefore w:val="0"/>
              <w:spacing w:line="240" w:lineRule="auto"/>
              <w:ind w:left="0" w:firstLine="28"/>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bidi="ar"/>
                <w14:textFill>
                  <w14:solidFill>
                    <w14:schemeClr w14:val="tx1"/>
                  </w14:solidFill>
                </w14:textFill>
              </w:rPr>
              <w:t>评分因素</w:t>
            </w:r>
          </w:p>
        </w:tc>
        <w:tc>
          <w:tcPr>
            <w:tcW w:w="738" w:type="dxa"/>
            <w:noWrap w:val="0"/>
            <w:vAlign w:val="center"/>
          </w:tcPr>
          <w:p w14:paraId="7E6ED491">
            <w:pPr>
              <w:keepNext w:val="0"/>
              <w:keepLines w:val="0"/>
              <w:pageBreakBefore w:val="0"/>
              <w:spacing w:line="240" w:lineRule="auto"/>
              <w:ind w:left="0" w:firstLine="28"/>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bidi="ar"/>
                <w14:textFill>
                  <w14:solidFill>
                    <w14:schemeClr w14:val="tx1"/>
                  </w14:solidFill>
                </w14:textFill>
              </w:rPr>
              <w:t>分值</w:t>
            </w:r>
          </w:p>
        </w:tc>
        <w:tc>
          <w:tcPr>
            <w:tcW w:w="6678" w:type="dxa"/>
            <w:noWrap w:val="0"/>
            <w:vAlign w:val="center"/>
          </w:tcPr>
          <w:p w14:paraId="172F673A">
            <w:pPr>
              <w:keepNext w:val="0"/>
              <w:keepLines w:val="0"/>
              <w:pageBreakBefore w:val="0"/>
              <w:spacing w:line="240" w:lineRule="auto"/>
              <w:ind w:left="0" w:firstLine="28"/>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bidi="ar"/>
                <w14:textFill>
                  <w14:solidFill>
                    <w14:schemeClr w14:val="tx1"/>
                  </w14:solidFill>
                </w14:textFill>
              </w:rPr>
              <w:t>评分标准</w:t>
            </w:r>
          </w:p>
        </w:tc>
        <w:tc>
          <w:tcPr>
            <w:tcW w:w="957" w:type="dxa"/>
            <w:noWrap w:val="0"/>
            <w:vAlign w:val="center"/>
          </w:tcPr>
          <w:p w14:paraId="7011DB1B">
            <w:pPr>
              <w:pStyle w:val="460"/>
              <w:keepNext w:val="0"/>
              <w:keepLines w:val="0"/>
              <w:pageBreakBefore w:val="0"/>
              <w:widowControl w:val="0"/>
              <w:spacing w:before="0" w:beforeAutospacing="0" w:after="0" w:afterAutospacing="0" w:line="240" w:lineRule="auto"/>
              <w:ind w:lef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bidi="ar"/>
                <w14:textFill>
                  <w14:solidFill>
                    <w14:schemeClr w14:val="tx1"/>
                  </w14:solidFill>
                </w14:textFill>
              </w:rPr>
              <w:t>说明</w:t>
            </w:r>
          </w:p>
        </w:tc>
      </w:tr>
      <w:tr w14:paraId="52483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5" w:type="dxa"/>
            <w:noWrap w:val="0"/>
            <w:vAlign w:val="center"/>
          </w:tcPr>
          <w:p w14:paraId="797DD628">
            <w:pPr>
              <w:keepNext w:val="0"/>
              <w:keepLines w:val="0"/>
              <w:pageBreakBefore w:val="0"/>
              <w:spacing w:line="240" w:lineRule="auto"/>
              <w:ind w:left="0" w:firstLine="28"/>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bidi="ar"/>
                <w14:textFill>
                  <w14:solidFill>
                    <w14:schemeClr w14:val="tx1"/>
                  </w14:solidFill>
                </w14:textFill>
              </w:rPr>
              <w:t>1</w:t>
            </w:r>
          </w:p>
        </w:tc>
        <w:tc>
          <w:tcPr>
            <w:tcW w:w="1698" w:type="dxa"/>
            <w:noWrap w:val="0"/>
            <w:vAlign w:val="center"/>
          </w:tcPr>
          <w:p w14:paraId="085B9265">
            <w:pPr>
              <w:keepNext w:val="0"/>
              <w:keepLines w:val="0"/>
              <w:pageBreakBefore w:val="0"/>
              <w:spacing w:line="240" w:lineRule="auto"/>
              <w:ind w:left="0" w:firstLine="28"/>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bidi="ar"/>
                <w14:textFill>
                  <w14:solidFill>
                    <w14:schemeClr w14:val="tx1"/>
                  </w14:solidFill>
                </w14:textFill>
              </w:rPr>
              <w:t>价格分</w:t>
            </w:r>
          </w:p>
        </w:tc>
        <w:tc>
          <w:tcPr>
            <w:tcW w:w="738" w:type="dxa"/>
            <w:noWrap w:val="0"/>
            <w:vAlign w:val="center"/>
          </w:tcPr>
          <w:p w14:paraId="5C8B360E">
            <w:pPr>
              <w:keepNext w:val="0"/>
              <w:keepLines w:val="0"/>
              <w:pageBreakBefore w:val="0"/>
              <w:spacing w:line="240" w:lineRule="auto"/>
              <w:ind w:left="0" w:firstLine="28"/>
              <w:jc w:val="center"/>
              <w:rPr>
                <w:rFonts w:hint="default" w:ascii="宋体" w:hAnsi="宋体" w:eastAsia="宋体" w:cs="宋体"/>
                <w:b/>
                <w:color w:val="000000" w:themeColor="text1"/>
                <w:sz w:val="24"/>
                <w:szCs w:val="24"/>
                <w:highlight w:val="none"/>
                <w:lang w:val="en-US"/>
                <w14:textFill>
                  <w14:solidFill>
                    <w14:schemeClr w14:val="tx1"/>
                  </w14:solidFill>
                </w14:textFill>
              </w:rPr>
            </w:pPr>
            <w:r>
              <w:rPr>
                <w:rFonts w:hint="eastAsia" w:ascii="宋体" w:hAnsi="宋体" w:cs="宋体"/>
                <w:b/>
                <w:color w:val="000000" w:themeColor="text1"/>
                <w:sz w:val="24"/>
                <w:szCs w:val="24"/>
                <w:highlight w:val="none"/>
                <w:lang w:val="en-US" w:eastAsia="zh-CN" w:bidi="ar"/>
                <w14:textFill>
                  <w14:solidFill>
                    <w14:schemeClr w14:val="tx1"/>
                  </w14:solidFill>
                </w14:textFill>
              </w:rPr>
              <w:t>20</w:t>
            </w:r>
          </w:p>
        </w:tc>
        <w:tc>
          <w:tcPr>
            <w:tcW w:w="6678" w:type="dxa"/>
            <w:noWrap w:val="0"/>
            <w:vAlign w:val="center"/>
          </w:tcPr>
          <w:p w14:paraId="72D14FEC">
            <w:pPr>
              <w:keepNext w:val="0"/>
              <w:keepLines w:val="0"/>
              <w:pageBreakBefore w:val="0"/>
              <w:tabs>
                <w:tab w:val="left" w:pos="426"/>
              </w:tabs>
              <w:spacing w:line="400" w:lineRule="exact"/>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采用低价优先法计算，即满足磋商文件要求且最终报价最低的为磋商基准价，其价格分为满分。其他响应人的价格分统一按照下列公式计算（小数点保留两位）：</w:t>
            </w:r>
          </w:p>
          <w:p w14:paraId="13F69509">
            <w:pPr>
              <w:keepNext w:val="0"/>
              <w:keepLines w:val="0"/>
              <w:pageBreakBefore w:val="0"/>
              <w:tabs>
                <w:tab w:val="left" w:pos="426"/>
              </w:tabs>
              <w:spacing w:line="400" w:lineRule="exact"/>
              <w:jc w:val="both"/>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lang w:val="en-US" w:eastAsia="zh-CN"/>
              </w:rPr>
              <w:t>磋商报价得分=(磋商基准价／最终报价)×分值。</w:t>
            </w:r>
          </w:p>
        </w:tc>
        <w:tc>
          <w:tcPr>
            <w:tcW w:w="957" w:type="dxa"/>
            <w:noWrap w:val="0"/>
            <w:vAlign w:val="center"/>
          </w:tcPr>
          <w:p w14:paraId="7A12D4EF">
            <w:pPr>
              <w:keepNext w:val="0"/>
              <w:keepLines w:val="0"/>
              <w:pageBreakBefore w:val="0"/>
              <w:spacing w:line="240" w:lineRule="auto"/>
              <w:ind w:left="0"/>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4B5CB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785" w:type="dxa"/>
            <w:noWrap w:val="0"/>
            <w:vAlign w:val="center"/>
          </w:tcPr>
          <w:p w14:paraId="1D44CBD8">
            <w:pPr>
              <w:keepNext w:val="0"/>
              <w:keepLines w:val="0"/>
              <w:pageBreakBefore w:val="0"/>
              <w:spacing w:line="240" w:lineRule="auto"/>
              <w:ind w:left="0" w:firstLine="28"/>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bidi="ar"/>
                <w14:textFill>
                  <w14:solidFill>
                    <w14:schemeClr w14:val="tx1"/>
                  </w14:solidFill>
                </w14:textFill>
              </w:rPr>
              <w:t>2</w:t>
            </w:r>
          </w:p>
        </w:tc>
        <w:tc>
          <w:tcPr>
            <w:tcW w:w="1698" w:type="dxa"/>
            <w:noWrap w:val="0"/>
            <w:vAlign w:val="center"/>
          </w:tcPr>
          <w:p w14:paraId="1E8D0DE0">
            <w:pPr>
              <w:keepNext w:val="0"/>
              <w:keepLines w:val="0"/>
              <w:pageBreakBefore w:val="0"/>
              <w:spacing w:line="240" w:lineRule="auto"/>
              <w:ind w:left="0" w:firstLine="28"/>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bidi="ar"/>
                <w14:textFill>
                  <w14:solidFill>
                    <w14:schemeClr w14:val="tx1"/>
                  </w14:solidFill>
                </w14:textFill>
              </w:rPr>
              <w:t>主观分</w:t>
            </w:r>
          </w:p>
        </w:tc>
        <w:tc>
          <w:tcPr>
            <w:tcW w:w="738" w:type="dxa"/>
            <w:noWrap w:val="0"/>
            <w:vAlign w:val="center"/>
          </w:tcPr>
          <w:p w14:paraId="5347860A">
            <w:pPr>
              <w:keepNext w:val="0"/>
              <w:keepLines w:val="0"/>
              <w:pageBreakBefore w:val="0"/>
              <w:spacing w:line="240" w:lineRule="auto"/>
              <w:ind w:left="0" w:firstLine="28"/>
              <w:jc w:val="center"/>
              <w:rPr>
                <w:rFonts w:hint="default" w:ascii="宋体" w:hAnsi="宋体" w:eastAsia="宋体" w:cs="宋体"/>
                <w:b/>
                <w:color w:val="000000" w:themeColor="text1"/>
                <w:sz w:val="24"/>
                <w:szCs w:val="24"/>
                <w:highlight w:val="none"/>
                <w:lang w:val="en-US"/>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65</w:t>
            </w:r>
          </w:p>
        </w:tc>
        <w:tc>
          <w:tcPr>
            <w:tcW w:w="6678" w:type="dxa"/>
            <w:noWrap w:val="0"/>
            <w:vAlign w:val="center"/>
          </w:tcPr>
          <w:p w14:paraId="56FB5420">
            <w:pPr>
              <w:pStyle w:val="460"/>
              <w:keepNext w:val="0"/>
              <w:keepLines w:val="0"/>
              <w:pageBreakBefore w:val="0"/>
              <w:widowControl w:val="0"/>
              <w:spacing w:before="0" w:beforeAutospacing="0" w:after="0" w:afterAutospacing="0" w:line="240" w:lineRule="auto"/>
              <w:ind w:left="0" w:firstLine="570"/>
              <w:jc w:val="both"/>
              <w:rPr>
                <w:rFonts w:hint="eastAsia" w:ascii="宋体" w:hAnsi="宋体" w:eastAsia="宋体" w:cs="宋体"/>
                <w:color w:val="000000" w:themeColor="text1"/>
                <w:sz w:val="24"/>
                <w:szCs w:val="24"/>
                <w:highlight w:val="none"/>
                <w14:textFill>
                  <w14:solidFill>
                    <w14:schemeClr w14:val="tx1"/>
                  </w14:solidFill>
                </w14:textFill>
              </w:rPr>
            </w:pPr>
          </w:p>
        </w:tc>
        <w:tc>
          <w:tcPr>
            <w:tcW w:w="957" w:type="dxa"/>
            <w:noWrap w:val="0"/>
            <w:vAlign w:val="center"/>
          </w:tcPr>
          <w:p w14:paraId="1783DC59">
            <w:pPr>
              <w:keepNext w:val="0"/>
              <w:keepLines w:val="0"/>
              <w:pageBreakBefore w:val="0"/>
              <w:spacing w:line="240" w:lineRule="auto"/>
              <w:ind w:left="0"/>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5975E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jc w:val="center"/>
        </w:trPr>
        <w:tc>
          <w:tcPr>
            <w:tcW w:w="785" w:type="dxa"/>
            <w:noWrap w:val="0"/>
            <w:vAlign w:val="center"/>
          </w:tcPr>
          <w:p w14:paraId="079F0ADE">
            <w:pPr>
              <w:keepNext w:val="0"/>
              <w:keepLines w:val="0"/>
              <w:pageBreakBefore w:val="0"/>
              <w:tabs>
                <w:tab w:val="left" w:pos="426"/>
              </w:tabs>
              <w:spacing w:line="400" w:lineRule="exact"/>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w:t>
            </w:r>
          </w:p>
        </w:tc>
        <w:tc>
          <w:tcPr>
            <w:tcW w:w="1698" w:type="dxa"/>
            <w:noWrap w:val="0"/>
            <w:vAlign w:val="center"/>
          </w:tcPr>
          <w:p w14:paraId="1BF36806">
            <w:pPr>
              <w:keepNext w:val="0"/>
              <w:keepLines w:val="0"/>
              <w:suppressLineNumbers w:val="0"/>
              <w:snapToGrid w:val="0"/>
              <w:spacing w:before="0" w:beforeAutospacing="0" w:after="0" w:afterAutospacing="0" w:line="560" w:lineRule="exact"/>
              <w:ind w:left="0" w:leftChars="0" w:right="0" w:rightChars="0"/>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主题策划</w:t>
            </w:r>
            <w:r>
              <w:rPr>
                <w:rFonts w:hint="eastAsia" w:ascii="宋体" w:hAnsi="宋体" w:cs="宋体"/>
                <w:sz w:val="24"/>
                <w:szCs w:val="24"/>
                <w:lang w:eastAsia="zh-CN"/>
              </w:rPr>
              <w:t>方案</w:t>
            </w:r>
          </w:p>
        </w:tc>
        <w:tc>
          <w:tcPr>
            <w:tcW w:w="738" w:type="dxa"/>
            <w:noWrap w:val="0"/>
            <w:vAlign w:val="center"/>
          </w:tcPr>
          <w:p w14:paraId="0043F71F">
            <w:pPr>
              <w:keepNext w:val="0"/>
              <w:keepLines w:val="0"/>
              <w:suppressLineNumbers w:val="0"/>
              <w:snapToGrid w:val="0"/>
              <w:spacing w:before="0" w:beforeAutospacing="0" w:after="0" w:afterAutospacing="0" w:line="560" w:lineRule="exact"/>
              <w:ind w:left="0" w:leftChars="0" w:right="0" w:rightChars="0"/>
              <w:jc w:val="center"/>
              <w:rPr>
                <w:rFonts w:hint="default" w:ascii="宋体" w:hAnsi="宋体" w:eastAsia="宋体" w:cs="宋体"/>
                <w:color w:val="auto"/>
                <w:sz w:val="24"/>
                <w:szCs w:val="24"/>
                <w:highlight w:val="none"/>
                <w:lang w:val="en-US" w:eastAsia="zh-CN"/>
              </w:rPr>
            </w:pPr>
            <w:r>
              <w:rPr>
                <w:rFonts w:hint="eastAsia" w:ascii="宋体" w:hAnsi="宋体" w:cs="宋体"/>
                <w:sz w:val="24"/>
                <w:szCs w:val="24"/>
                <w:lang w:val="en-US" w:eastAsia="zh-CN"/>
              </w:rPr>
              <w:t>10</w:t>
            </w:r>
          </w:p>
        </w:tc>
        <w:tc>
          <w:tcPr>
            <w:tcW w:w="6678" w:type="dxa"/>
            <w:noWrap w:val="0"/>
            <w:vAlign w:val="top"/>
          </w:tcPr>
          <w:p w14:paraId="62BDE5E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(一)评分内容 :投标人提供的主题策划</w:t>
            </w:r>
            <w:r>
              <w:rPr>
                <w:rFonts w:hint="eastAsia" w:ascii="Times New Roman" w:eastAsia="宋体"/>
                <w:sz w:val="24"/>
                <w:szCs w:val="24"/>
                <w:vertAlign w:val="baseline"/>
                <w:lang w:val="en-US" w:eastAsia="zh-CN"/>
              </w:rPr>
              <w:t>方案</w:t>
            </w:r>
            <w:r>
              <w:rPr>
                <w:rFonts w:hint="eastAsia" w:ascii="宋体" w:hAnsi="宋体" w:eastAsia="宋体" w:cs="宋体"/>
                <w:sz w:val="24"/>
                <w:szCs w:val="24"/>
                <w:highlight w:val="none"/>
              </w:rPr>
              <w:t>包含</w:t>
            </w:r>
            <w:r>
              <w:rPr>
                <w:rFonts w:hint="eastAsia" w:ascii="宋体" w:hAnsi="宋体" w:eastAsia="宋体" w:cs="宋体"/>
                <w:sz w:val="24"/>
                <w:szCs w:val="24"/>
                <w:highlight w:val="none"/>
                <w:lang w:val="en-US" w:eastAsia="zh-CN"/>
              </w:rPr>
              <w:t>但不限于</w:t>
            </w:r>
            <w:r>
              <w:rPr>
                <w:rFonts w:hint="eastAsia" w:ascii="宋体" w:hAnsi="宋体" w:eastAsia="宋体" w:cs="宋体"/>
                <w:sz w:val="24"/>
                <w:szCs w:val="24"/>
                <w:highlight w:val="none"/>
              </w:rPr>
              <w:t xml:space="preserve">以下内容: </w:t>
            </w:r>
          </w:p>
          <w:p w14:paraId="2A4CFCFD">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曹家庄总体现状的了解及分析；</w:t>
            </w:r>
          </w:p>
          <w:p w14:paraId="3EE42318">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（2）主题围</w:t>
            </w:r>
            <w:r>
              <w:rPr>
                <w:rFonts w:hint="eastAsia" w:ascii="宋体" w:hAnsi="宋体" w:eastAsia="宋体" w:cs="宋体"/>
                <w:sz w:val="24"/>
                <w:szCs w:val="24"/>
                <w:highlight w:val="none"/>
              </w:rPr>
              <w:t>绕改善人居环境、提升公</w:t>
            </w:r>
            <w:r>
              <w:rPr>
                <w:rFonts w:hint="eastAsia" w:ascii="宋体" w:hAnsi="宋体" w:eastAsia="宋体" w:cs="宋体"/>
                <w:sz w:val="24"/>
                <w:szCs w:val="24"/>
                <w:highlight w:val="none"/>
                <w:lang w:val="en-US" w:eastAsia="zh-CN"/>
              </w:rPr>
              <w:t>共空间品质</w:t>
            </w:r>
            <w:r>
              <w:rPr>
                <w:rFonts w:hint="eastAsia" w:ascii="宋体" w:hAnsi="宋体" w:eastAsia="宋体" w:cs="宋体"/>
                <w:sz w:val="24"/>
                <w:szCs w:val="24"/>
                <w:highlight w:val="none"/>
                <w:lang w:eastAsia="zh-CN"/>
              </w:rPr>
              <w:t>形成策划方案；</w:t>
            </w:r>
          </w:p>
          <w:p w14:paraId="7D72798E">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）推进文化</w:t>
            </w:r>
            <w:r>
              <w:rPr>
                <w:rFonts w:hint="eastAsia" w:ascii="宋体" w:hAnsi="宋体" w:eastAsia="宋体" w:cs="宋体"/>
                <w:sz w:val="24"/>
                <w:szCs w:val="24"/>
                <w:highlight w:val="none"/>
                <w:lang w:val="en-US" w:eastAsia="zh-CN"/>
              </w:rPr>
              <w:t>植入</w:t>
            </w:r>
            <w:r>
              <w:rPr>
                <w:rFonts w:hint="eastAsia" w:ascii="宋体" w:hAnsi="宋体" w:eastAsia="宋体" w:cs="宋体"/>
                <w:sz w:val="24"/>
                <w:szCs w:val="24"/>
                <w:highlight w:val="none"/>
              </w:rPr>
              <w:t>与功能优化</w:t>
            </w:r>
            <w:r>
              <w:rPr>
                <w:rFonts w:hint="eastAsia" w:ascii="宋体" w:hAnsi="宋体" w:eastAsia="宋体" w:cs="宋体"/>
                <w:sz w:val="24"/>
                <w:szCs w:val="24"/>
                <w:highlight w:val="none"/>
                <w:lang w:eastAsia="zh-CN"/>
              </w:rPr>
              <w:t>，切实增强居民的归属感、幸福感和参与感的具体措施。</w:t>
            </w:r>
          </w:p>
          <w:p w14:paraId="3DCE751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(二)评审依据:</w:t>
            </w:r>
          </w:p>
          <w:p w14:paraId="0CB82A42">
            <w:pPr>
              <w:spacing w:line="360" w:lineRule="auto"/>
              <w:rPr>
                <w:rFonts w:hint="eastAsia" w:ascii="宋体" w:hAnsi="宋体" w:eastAsia="宋体" w:cs="宋体"/>
                <w:sz w:val="24"/>
                <w:szCs w:val="24"/>
                <w:highlight w:val="none"/>
              </w:rPr>
            </w:pPr>
            <w:r>
              <w:rPr>
                <w:rFonts w:hint="eastAsia" w:ascii="Times New Roman" w:eastAsia="宋体"/>
                <w:sz w:val="24"/>
                <w:szCs w:val="24"/>
                <w:vertAlign w:val="baseline"/>
                <w:lang w:val="en-US" w:eastAsia="zh-CN"/>
              </w:rPr>
              <w:t>1.考察以上内容,满足上述三项内容的得</w:t>
            </w:r>
            <w:r>
              <w:rPr>
                <w:rFonts w:hint="eastAsia"/>
                <w:sz w:val="24"/>
                <w:szCs w:val="24"/>
                <w:vertAlign w:val="baseline"/>
                <w:lang w:val="en-US" w:eastAsia="zh-CN"/>
              </w:rPr>
              <w:t>5</w:t>
            </w:r>
            <w:r>
              <w:rPr>
                <w:rFonts w:hint="eastAsia" w:ascii="Times New Roman" w:eastAsia="宋体"/>
                <w:sz w:val="24"/>
                <w:szCs w:val="24"/>
                <w:vertAlign w:val="baseline"/>
                <w:lang w:val="en-US" w:eastAsia="zh-CN"/>
              </w:rPr>
              <w:t>0% ;满足上述任意两项的得</w:t>
            </w:r>
            <w:r>
              <w:rPr>
                <w:rFonts w:hint="eastAsia"/>
                <w:sz w:val="24"/>
                <w:szCs w:val="24"/>
                <w:vertAlign w:val="baseline"/>
                <w:lang w:val="en-US" w:eastAsia="zh-CN"/>
              </w:rPr>
              <w:t>35</w:t>
            </w:r>
            <w:r>
              <w:rPr>
                <w:rFonts w:hint="eastAsia" w:ascii="Times New Roman" w:eastAsia="宋体"/>
                <w:sz w:val="24"/>
                <w:szCs w:val="24"/>
                <w:vertAlign w:val="baseline"/>
                <w:lang w:val="en-US" w:eastAsia="zh-CN"/>
              </w:rPr>
              <w:t>% ;满足任意上述一项的得</w:t>
            </w:r>
            <w:r>
              <w:rPr>
                <w:rFonts w:hint="eastAsia"/>
                <w:sz w:val="24"/>
                <w:szCs w:val="24"/>
                <w:vertAlign w:val="baseline"/>
                <w:lang w:val="en-US" w:eastAsia="zh-CN"/>
              </w:rPr>
              <w:t>2</w:t>
            </w:r>
            <w:r>
              <w:rPr>
                <w:rFonts w:hint="eastAsia" w:ascii="Times New Roman" w:eastAsia="宋体"/>
                <w:sz w:val="24"/>
                <w:szCs w:val="24"/>
                <w:vertAlign w:val="baseline"/>
                <w:lang w:val="en-US" w:eastAsia="zh-CN"/>
              </w:rPr>
              <w:t>0% ;其他不得分。</w:t>
            </w:r>
          </w:p>
          <w:p w14:paraId="794D557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2.在此基础上,专家根据各投标人的具体响应内容按照量化的评审因素指标进一步评审。</w:t>
            </w:r>
          </w:p>
          <w:p w14:paraId="45FAF72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方案</w:t>
            </w:r>
            <w:r>
              <w:rPr>
                <w:rFonts w:hint="eastAsia" w:ascii="宋体" w:hAnsi="宋体" w:eastAsia="宋体" w:cs="宋体"/>
                <w:sz w:val="24"/>
                <w:szCs w:val="24"/>
                <w:highlight w:val="none"/>
              </w:rPr>
              <w:t>整体科学合理、针对性强、可操作性强，评审为优加</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0%；</w:t>
            </w:r>
          </w:p>
          <w:p w14:paraId="3A2D9447">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方案</w:t>
            </w:r>
            <w:r>
              <w:rPr>
                <w:rFonts w:hint="eastAsia" w:ascii="宋体" w:hAnsi="宋体" w:eastAsia="宋体" w:cs="宋体"/>
                <w:sz w:val="24"/>
                <w:szCs w:val="24"/>
                <w:highlight w:val="none"/>
              </w:rPr>
              <w:t>较合理、有一定针对性、一定可操作性，评审为良加</w:t>
            </w:r>
            <w:r>
              <w:rPr>
                <w:rFonts w:hint="eastAsia" w:ascii="宋体" w:hAnsi="宋体" w:cs="宋体"/>
                <w:sz w:val="24"/>
                <w:szCs w:val="24"/>
                <w:highlight w:val="none"/>
                <w:lang w:val="en-US" w:eastAsia="zh-CN"/>
              </w:rPr>
              <w:t>25</w:t>
            </w:r>
            <w:r>
              <w:rPr>
                <w:rFonts w:hint="eastAsia" w:ascii="宋体" w:hAnsi="宋体" w:eastAsia="宋体" w:cs="宋体"/>
                <w:sz w:val="24"/>
                <w:szCs w:val="24"/>
                <w:highlight w:val="none"/>
              </w:rPr>
              <w:t>%；</w:t>
            </w:r>
          </w:p>
          <w:p w14:paraId="0B77347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方案</w:t>
            </w:r>
            <w:r>
              <w:rPr>
                <w:rFonts w:hint="eastAsia" w:ascii="宋体" w:hAnsi="宋体" w:eastAsia="宋体" w:cs="宋体"/>
                <w:sz w:val="24"/>
                <w:szCs w:val="24"/>
                <w:highlight w:val="none"/>
              </w:rPr>
              <w:t xml:space="preserve">不尽合理、针对性一般、可操作性一般，评审为中加 5%； </w:t>
            </w:r>
          </w:p>
          <w:p w14:paraId="67311352">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方案</w:t>
            </w:r>
            <w:r>
              <w:rPr>
                <w:rFonts w:hint="eastAsia" w:ascii="宋体" w:hAnsi="宋体" w:eastAsia="宋体" w:cs="宋体"/>
                <w:sz w:val="24"/>
                <w:szCs w:val="24"/>
                <w:highlight w:val="none"/>
              </w:rPr>
              <w:t>不合理、无针对性、无可操作性，评审为差的，不加分。</w:t>
            </w:r>
          </w:p>
        </w:tc>
        <w:tc>
          <w:tcPr>
            <w:tcW w:w="957" w:type="dxa"/>
            <w:noWrap w:val="0"/>
            <w:vAlign w:val="center"/>
          </w:tcPr>
          <w:p w14:paraId="6E16D69D">
            <w:pPr>
              <w:keepNext w:val="0"/>
              <w:keepLines w:val="0"/>
              <w:pageBreakBefore w:val="0"/>
              <w:spacing w:line="240" w:lineRule="auto"/>
              <w:ind w:left="0"/>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376C3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272BCD59">
            <w:pPr>
              <w:keepNext w:val="0"/>
              <w:keepLines w:val="0"/>
              <w:pageBreakBefore w:val="0"/>
              <w:tabs>
                <w:tab w:val="left" w:pos="426"/>
              </w:tabs>
              <w:spacing w:line="400" w:lineRule="exact"/>
              <w:jc w:val="center"/>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2.2</w:t>
            </w:r>
          </w:p>
        </w:tc>
        <w:tc>
          <w:tcPr>
            <w:tcW w:w="1698" w:type="dxa"/>
            <w:noWrap w:val="0"/>
            <w:vAlign w:val="center"/>
          </w:tcPr>
          <w:p w14:paraId="3D5B37D9">
            <w:pPr>
              <w:keepNext w:val="0"/>
              <w:keepLines w:val="0"/>
              <w:suppressLineNumbers w:val="0"/>
              <w:snapToGrid w:val="0"/>
              <w:spacing w:before="0" w:beforeAutospacing="0" w:after="0" w:afterAutospacing="0" w:line="560" w:lineRule="exact"/>
              <w:ind w:left="0" w:leftChars="0" w:right="0" w:rightChars="0"/>
              <w:rPr>
                <w:rFonts w:hint="eastAsia" w:ascii="宋体" w:hAnsi="宋体" w:eastAsia="宋体" w:cs="宋体"/>
                <w:sz w:val="24"/>
                <w:szCs w:val="24"/>
                <w:lang w:eastAsia="zh-CN"/>
              </w:rPr>
            </w:pPr>
            <w:r>
              <w:rPr>
                <w:rFonts w:hint="eastAsia" w:ascii="宋体" w:hAnsi="宋体" w:cs="宋体"/>
                <w:sz w:val="24"/>
                <w:szCs w:val="24"/>
                <w:lang w:eastAsia="zh-CN"/>
              </w:rPr>
              <w:t>设计说明</w:t>
            </w:r>
          </w:p>
        </w:tc>
        <w:tc>
          <w:tcPr>
            <w:tcW w:w="738" w:type="dxa"/>
            <w:noWrap w:val="0"/>
            <w:vAlign w:val="center"/>
          </w:tcPr>
          <w:p w14:paraId="5894B688">
            <w:pPr>
              <w:keepNext w:val="0"/>
              <w:keepLines w:val="0"/>
              <w:suppressLineNumbers w:val="0"/>
              <w:snapToGrid w:val="0"/>
              <w:spacing w:before="0" w:beforeAutospacing="0" w:after="0" w:afterAutospacing="0" w:line="560" w:lineRule="exact"/>
              <w:ind w:left="0" w:leftChars="0" w:right="0" w:rightChars="0"/>
              <w:jc w:val="center"/>
              <w:rPr>
                <w:rFonts w:hint="default" w:ascii="宋体" w:hAnsi="宋体" w:cs="宋体"/>
                <w:sz w:val="24"/>
                <w:szCs w:val="24"/>
                <w:lang w:val="en-US" w:eastAsia="zh-CN"/>
              </w:rPr>
            </w:pPr>
            <w:r>
              <w:rPr>
                <w:rFonts w:hint="eastAsia" w:ascii="宋体" w:hAnsi="宋体" w:cs="宋体"/>
                <w:sz w:val="24"/>
                <w:szCs w:val="24"/>
                <w:lang w:val="en-US" w:eastAsia="zh-CN"/>
              </w:rPr>
              <w:t>10</w:t>
            </w:r>
          </w:p>
        </w:tc>
        <w:tc>
          <w:tcPr>
            <w:tcW w:w="6678" w:type="dxa"/>
            <w:noWrap w:val="0"/>
            <w:vAlign w:val="top"/>
          </w:tcPr>
          <w:p w14:paraId="3EF15586">
            <w:pPr>
              <w:widowControl/>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（一）评分内容：投标人提供的</w:t>
            </w:r>
            <w:r>
              <w:rPr>
                <w:rFonts w:hint="eastAsia" w:ascii="宋体" w:hAnsi="宋体" w:eastAsia="宋体" w:cs="宋体"/>
                <w:sz w:val="24"/>
                <w:szCs w:val="24"/>
              </w:rPr>
              <w:t>设计</w:t>
            </w:r>
            <w:r>
              <w:rPr>
                <w:rFonts w:hint="eastAsia" w:ascii="宋体" w:hAnsi="宋体" w:cs="宋体"/>
                <w:sz w:val="24"/>
                <w:szCs w:val="24"/>
                <w:lang w:eastAsia="zh-CN"/>
              </w:rPr>
              <w:t>说明</w:t>
            </w:r>
            <w:r>
              <w:rPr>
                <w:rFonts w:hint="eastAsia" w:ascii="宋体" w:hAnsi="宋体" w:eastAsia="宋体" w:cs="宋体"/>
                <w:sz w:val="24"/>
                <w:szCs w:val="24"/>
                <w:highlight w:val="none"/>
                <w:lang w:val="en-US" w:eastAsia="zh-CN"/>
              </w:rPr>
              <w:t>包含但不限于以下内容：</w:t>
            </w:r>
          </w:p>
          <w:p w14:paraId="122A1C1A">
            <w:pPr>
              <w:widowControl/>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（1）总体设计方案解读，塑造富有认同感和亲和力的社区公共空间；</w:t>
            </w:r>
          </w:p>
          <w:p w14:paraId="6D390DF9">
            <w:pPr>
              <w:widowControl/>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（2）总体设计说明文化植入与功能优化；</w:t>
            </w:r>
          </w:p>
          <w:p w14:paraId="57B4BE25">
            <w:pPr>
              <w:widowControl/>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（3）符合国家规范标准及地方规划要求。</w:t>
            </w:r>
          </w:p>
          <w:p w14:paraId="16772A93">
            <w:pPr>
              <w:widowControl/>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1.考察以上内容,满足上述三项内容的得</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 xml:space="preserve">0% </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满足上述任意两项的得</w:t>
            </w:r>
            <w:r>
              <w:rPr>
                <w:rFonts w:hint="eastAsia" w:ascii="宋体" w:hAnsi="宋体" w:cs="宋体"/>
                <w:sz w:val="24"/>
                <w:szCs w:val="24"/>
                <w:highlight w:val="none"/>
                <w:lang w:val="en-US" w:eastAsia="zh-CN"/>
              </w:rPr>
              <w:t>35</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满足任意上述一项的得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0% ;其他不得分。</w:t>
            </w:r>
          </w:p>
          <w:p w14:paraId="77A8425E">
            <w:pPr>
              <w:widowControl/>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2.在上述基础上，专家根据各投标人的具体响应内容按照量化的评审因素指标进一步评审。</w:t>
            </w:r>
          </w:p>
          <w:p w14:paraId="6062EF79">
            <w:pPr>
              <w:widowControl/>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（1）方案整体科学合理、针对性强、可操作性强，评审为优加</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 xml:space="preserve">0%； </w:t>
            </w:r>
          </w:p>
          <w:p w14:paraId="0DA89695">
            <w:pPr>
              <w:widowControl/>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（2）方案较合理、有一定针对性、一定可操作性，评审为良加</w:t>
            </w:r>
            <w:r>
              <w:rPr>
                <w:rFonts w:hint="eastAsia" w:ascii="宋体" w:hAnsi="宋体" w:cs="宋体"/>
                <w:sz w:val="24"/>
                <w:szCs w:val="24"/>
                <w:highlight w:val="none"/>
                <w:lang w:val="en-US" w:eastAsia="zh-CN"/>
              </w:rPr>
              <w:t>25</w:t>
            </w:r>
            <w:r>
              <w:rPr>
                <w:rFonts w:hint="eastAsia" w:ascii="宋体" w:hAnsi="宋体" w:eastAsia="宋体" w:cs="宋体"/>
                <w:sz w:val="24"/>
                <w:szCs w:val="24"/>
                <w:highlight w:val="none"/>
                <w:lang w:val="en-US" w:eastAsia="zh-CN"/>
              </w:rPr>
              <w:t>%；</w:t>
            </w:r>
          </w:p>
          <w:p w14:paraId="757D2FBA">
            <w:pPr>
              <w:widowControl/>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（3）方案不尽合理、针对性一般、可操作性一般，评审为中加5%； </w:t>
            </w:r>
          </w:p>
          <w:p w14:paraId="7BC444B6">
            <w:pPr>
              <w:widowControl/>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（4）方案不合理、无针对性、无可操作性，评审为差的，不加分。</w:t>
            </w:r>
          </w:p>
        </w:tc>
        <w:tc>
          <w:tcPr>
            <w:tcW w:w="957" w:type="dxa"/>
            <w:noWrap w:val="0"/>
            <w:vAlign w:val="center"/>
          </w:tcPr>
          <w:p w14:paraId="141F5C30">
            <w:pPr>
              <w:keepNext w:val="0"/>
              <w:keepLines w:val="0"/>
              <w:pageBreakBefore w:val="0"/>
              <w:spacing w:line="240" w:lineRule="auto"/>
              <w:ind w:left="0"/>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316B6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0B517C6B">
            <w:pPr>
              <w:keepNext w:val="0"/>
              <w:keepLines w:val="0"/>
              <w:pageBreakBefore w:val="0"/>
              <w:tabs>
                <w:tab w:val="left" w:pos="426"/>
              </w:tabs>
              <w:spacing w:line="400" w:lineRule="exact"/>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3</w:t>
            </w:r>
          </w:p>
        </w:tc>
        <w:tc>
          <w:tcPr>
            <w:tcW w:w="1698" w:type="dxa"/>
            <w:noWrap w:val="0"/>
            <w:vAlign w:val="center"/>
          </w:tcPr>
          <w:p w14:paraId="6C42DA21">
            <w:pPr>
              <w:keepNext w:val="0"/>
              <w:keepLines w:val="0"/>
              <w:suppressLineNumbers w:val="0"/>
              <w:snapToGrid w:val="0"/>
              <w:spacing w:before="0" w:beforeAutospacing="0" w:after="0" w:afterAutospacing="0" w:line="560" w:lineRule="exact"/>
              <w:ind w:left="0" w:leftChars="0" w:right="0" w:rightChars="0"/>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设计</w:t>
            </w:r>
            <w:r>
              <w:rPr>
                <w:rFonts w:hint="eastAsia" w:ascii="宋体" w:hAnsi="宋体" w:cs="宋体"/>
                <w:sz w:val="24"/>
                <w:szCs w:val="24"/>
                <w:lang w:eastAsia="zh-CN"/>
              </w:rPr>
              <w:t>方案</w:t>
            </w:r>
          </w:p>
        </w:tc>
        <w:tc>
          <w:tcPr>
            <w:tcW w:w="738" w:type="dxa"/>
            <w:noWrap w:val="0"/>
            <w:vAlign w:val="center"/>
          </w:tcPr>
          <w:p w14:paraId="79799B50">
            <w:pPr>
              <w:keepNext w:val="0"/>
              <w:keepLines w:val="0"/>
              <w:suppressLineNumbers w:val="0"/>
              <w:snapToGrid w:val="0"/>
              <w:spacing w:before="0" w:beforeAutospacing="0" w:after="0" w:afterAutospacing="0" w:line="560" w:lineRule="exact"/>
              <w:ind w:left="0" w:leftChars="0" w:right="0" w:rightChars="0"/>
              <w:jc w:val="center"/>
              <w:rPr>
                <w:rFonts w:hint="default" w:ascii="宋体" w:hAnsi="宋体" w:eastAsia="宋体" w:cs="宋体"/>
                <w:color w:val="auto"/>
                <w:sz w:val="24"/>
                <w:szCs w:val="24"/>
                <w:highlight w:val="none"/>
                <w:lang w:val="en-US" w:eastAsia="zh-CN"/>
              </w:rPr>
            </w:pPr>
            <w:r>
              <w:rPr>
                <w:rFonts w:hint="eastAsia" w:ascii="宋体" w:hAnsi="宋体" w:cs="宋体"/>
                <w:sz w:val="24"/>
                <w:szCs w:val="24"/>
                <w:lang w:val="en-US" w:eastAsia="zh-CN"/>
              </w:rPr>
              <w:t>10</w:t>
            </w:r>
          </w:p>
        </w:tc>
        <w:tc>
          <w:tcPr>
            <w:tcW w:w="6678" w:type="dxa"/>
            <w:noWrap w:val="0"/>
            <w:vAlign w:val="top"/>
          </w:tcPr>
          <w:p w14:paraId="0C3D6BFE">
            <w:pPr>
              <w:widowControl/>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（一）评分内容：投标人提供的</w:t>
            </w:r>
            <w:r>
              <w:rPr>
                <w:rFonts w:hint="eastAsia" w:ascii="宋体" w:hAnsi="宋体" w:eastAsia="宋体" w:cs="宋体"/>
                <w:sz w:val="24"/>
                <w:szCs w:val="24"/>
              </w:rPr>
              <w:t>设计</w:t>
            </w:r>
            <w:r>
              <w:rPr>
                <w:rFonts w:hint="eastAsia" w:ascii="宋体" w:hAnsi="宋体" w:cs="宋体"/>
                <w:sz w:val="24"/>
                <w:szCs w:val="24"/>
                <w:lang w:eastAsia="zh-CN"/>
              </w:rPr>
              <w:t>方案</w:t>
            </w:r>
            <w:r>
              <w:rPr>
                <w:rFonts w:hint="eastAsia" w:ascii="宋体" w:hAnsi="宋体" w:eastAsia="宋体" w:cs="宋体"/>
                <w:sz w:val="24"/>
                <w:szCs w:val="24"/>
                <w:highlight w:val="none"/>
                <w:lang w:val="en-US" w:eastAsia="zh-CN"/>
              </w:rPr>
              <w:t>包含但不限于以下内容：</w:t>
            </w:r>
          </w:p>
          <w:p w14:paraId="39726CCC">
            <w:pPr>
              <w:widowControl/>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（1）根据主题策划方案进行设计方案解读，塑造富有认同感和亲和力的社区公共空间的总体方案；</w:t>
            </w:r>
          </w:p>
          <w:p w14:paraId="18158E2F">
            <w:pPr>
              <w:widowControl/>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（2）曹家庄总体规划布局；</w:t>
            </w:r>
          </w:p>
          <w:p w14:paraId="3A7D3F8A">
            <w:pPr>
              <w:widowControl/>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（3）曹家庄各区域的规划和设计；</w:t>
            </w:r>
          </w:p>
          <w:p w14:paraId="135B059E">
            <w:pPr>
              <w:widowControl/>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1.考察以上内容,满足上述三项内容的得</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 xml:space="preserve">0% </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满足上述任意两项的得</w:t>
            </w:r>
            <w:r>
              <w:rPr>
                <w:rFonts w:hint="eastAsia" w:ascii="宋体" w:hAnsi="宋体" w:cs="宋体"/>
                <w:sz w:val="24"/>
                <w:szCs w:val="24"/>
                <w:highlight w:val="none"/>
                <w:lang w:val="en-US" w:eastAsia="zh-CN"/>
              </w:rPr>
              <w:t>35</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满足任意上述一项的得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0% ;其他不得分。</w:t>
            </w:r>
          </w:p>
          <w:p w14:paraId="2DBF08CA">
            <w:pPr>
              <w:widowControl/>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2.在上述基础上，专家根据各投标人的具体响应内容按照量化的评审因素指标进一步评审。</w:t>
            </w:r>
          </w:p>
          <w:p w14:paraId="591494E4">
            <w:pPr>
              <w:widowControl/>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（1）方案整体科学合理、针对性强、可操作性强，评审为优加</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 xml:space="preserve">0%； </w:t>
            </w:r>
          </w:p>
          <w:p w14:paraId="27CE0D66">
            <w:pPr>
              <w:widowControl/>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（2）方案较合理、有一定针对性、一定可操作性，评审为良加</w:t>
            </w:r>
            <w:r>
              <w:rPr>
                <w:rFonts w:hint="eastAsia" w:ascii="宋体" w:hAnsi="宋体" w:cs="宋体"/>
                <w:sz w:val="24"/>
                <w:szCs w:val="24"/>
                <w:highlight w:val="none"/>
                <w:lang w:val="en-US" w:eastAsia="zh-CN"/>
              </w:rPr>
              <w:t>25</w:t>
            </w:r>
            <w:r>
              <w:rPr>
                <w:rFonts w:hint="eastAsia" w:ascii="宋体" w:hAnsi="宋体" w:eastAsia="宋体" w:cs="宋体"/>
                <w:sz w:val="24"/>
                <w:szCs w:val="24"/>
                <w:highlight w:val="none"/>
                <w:lang w:val="en-US" w:eastAsia="zh-CN"/>
              </w:rPr>
              <w:t>%；</w:t>
            </w:r>
          </w:p>
          <w:p w14:paraId="1ACFBCA0">
            <w:pPr>
              <w:widowControl/>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（3）方案不尽合理、针对性一般、可操作性一般，评审为中加5%； </w:t>
            </w:r>
          </w:p>
          <w:p w14:paraId="3093AC46">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（4）方案不合理、无针对性、无可操作性，评审为差的，不加分。</w:t>
            </w:r>
          </w:p>
        </w:tc>
        <w:tc>
          <w:tcPr>
            <w:tcW w:w="957" w:type="dxa"/>
            <w:noWrap w:val="0"/>
            <w:vAlign w:val="center"/>
          </w:tcPr>
          <w:p w14:paraId="357E4401">
            <w:pPr>
              <w:keepNext w:val="0"/>
              <w:keepLines w:val="0"/>
              <w:pageBreakBefore w:val="0"/>
              <w:spacing w:line="240" w:lineRule="auto"/>
              <w:ind w:left="0"/>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761DA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027B29F2">
            <w:pPr>
              <w:keepNext w:val="0"/>
              <w:keepLines w:val="0"/>
              <w:pageBreakBefore w:val="0"/>
              <w:tabs>
                <w:tab w:val="left" w:pos="426"/>
              </w:tabs>
              <w:spacing w:line="400" w:lineRule="exact"/>
              <w:jc w:val="center"/>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4</w:t>
            </w:r>
          </w:p>
        </w:tc>
        <w:tc>
          <w:tcPr>
            <w:tcW w:w="1698" w:type="dxa"/>
            <w:noWrap w:val="0"/>
            <w:vAlign w:val="center"/>
          </w:tcPr>
          <w:p w14:paraId="2DB18F47">
            <w:pPr>
              <w:keepNext w:val="0"/>
              <w:keepLines w:val="0"/>
              <w:suppressLineNumbers w:val="0"/>
              <w:snapToGrid w:val="0"/>
              <w:spacing w:before="0" w:beforeAutospacing="0" w:after="0" w:afterAutospacing="0" w:line="560" w:lineRule="exact"/>
              <w:ind w:left="0" w:leftChars="0" w:right="0" w:rightChars="0"/>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设计融合度</w:t>
            </w:r>
          </w:p>
        </w:tc>
        <w:tc>
          <w:tcPr>
            <w:tcW w:w="738" w:type="dxa"/>
            <w:noWrap w:val="0"/>
            <w:vAlign w:val="center"/>
          </w:tcPr>
          <w:p w14:paraId="4CB5E156">
            <w:pPr>
              <w:keepNext w:val="0"/>
              <w:keepLines w:val="0"/>
              <w:suppressLineNumbers w:val="0"/>
              <w:snapToGrid w:val="0"/>
              <w:spacing w:before="0" w:beforeAutospacing="0" w:after="0" w:afterAutospacing="0" w:line="560" w:lineRule="exact"/>
              <w:ind w:left="0" w:leftChars="0" w:right="0" w:rightChars="0"/>
              <w:jc w:val="center"/>
              <w:rPr>
                <w:rFonts w:hint="default" w:ascii="宋体" w:hAnsi="宋体" w:eastAsia="宋体" w:cs="宋体"/>
                <w:color w:val="auto"/>
                <w:sz w:val="24"/>
                <w:szCs w:val="24"/>
                <w:highlight w:val="none"/>
                <w:lang w:val="en-US" w:eastAsia="zh-CN"/>
              </w:rPr>
            </w:pPr>
            <w:r>
              <w:rPr>
                <w:rFonts w:hint="eastAsia" w:ascii="宋体" w:hAnsi="宋体" w:cs="宋体"/>
                <w:sz w:val="24"/>
                <w:szCs w:val="24"/>
                <w:lang w:val="en-US" w:eastAsia="zh-CN"/>
              </w:rPr>
              <w:t>10</w:t>
            </w:r>
          </w:p>
        </w:tc>
        <w:tc>
          <w:tcPr>
            <w:tcW w:w="6678" w:type="dxa"/>
            <w:noWrap w:val="0"/>
            <w:vAlign w:val="top"/>
          </w:tcPr>
          <w:p w14:paraId="020AA78A">
            <w:pPr>
              <w:spacing w:line="360" w:lineRule="auto"/>
              <w:rPr>
                <w:rFonts w:hint="eastAsia"/>
                <w:sz w:val="24"/>
                <w:szCs w:val="24"/>
                <w:vertAlign w:val="baseline"/>
                <w:lang w:val="en-US" w:eastAsia="zh-CN"/>
              </w:rPr>
            </w:pPr>
            <w:r>
              <w:rPr>
                <w:rFonts w:hint="eastAsia"/>
                <w:sz w:val="24"/>
                <w:szCs w:val="24"/>
                <w:vertAlign w:val="baseline"/>
                <w:lang w:val="en-US" w:eastAsia="zh-CN"/>
              </w:rPr>
              <w:t>（一）评分内容 ：投标人提供的</w:t>
            </w:r>
            <w:r>
              <w:rPr>
                <w:rFonts w:hint="eastAsia" w:ascii="宋体" w:hAnsi="宋体" w:eastAsia="宋体" w:cs="宋体"/>
                <w:sz w:val="24"/>
                <w:szCs w:val="24"/>
              </w:rPr>
              <w:t>设计融合度</w:t>
            </w:r>
            <w:r>
              <w:rPr>
                <w:rFonts w:hint="eastAsia" w:ascii="Times New Roman" w:eastAsia="宋体"/>
                <w:sz w:val="24"/>
                <w:szCs w:val="24"/>
                <w:vertAlign w:val="baseline"/>
                <w:lang w:val="en-US" w:eastAsia="zh-CN"/>
              </w:rPr>
              <w:t>方案</w:t>
            </w:r>
            <w:r>
              <w:rPr>
                <w:rFonts w:hint="eastAsia"/>
                <w:sz w:val="24"/>
                <w:szCs w:val="24"/>
                <w:vertAlign w:val="baseline"/>
                <w:lang w:val="en-US" w:eastAsia="zh-CN"/>
              </w:rPr>
              <w:t>包含但不限于以下内容：</w:t>
            </w:r>
          </w:p>
          <w:p w14:paraId="6CF21588">
            <w:pPr>
              <w:spacing w:line="360" w:lineRule="auto"/>
              <w:rPr>
                <w:rFonts w:hint="eastAsia"/>
                <w:sz w:val="24"/>
                <w:szCs w:val="24"/>
                <w:vertAlign w:val="baseline"/>
                <w:lang w:val="en-US" w:eastAsia="zh-CN"/>
              </w:rPr>
            </w:pPr>
            <w:r>
              <w:rPr>
                <w:rFonts w:hint="eastAsia"/>
                <w:sz w:val="24"/>
                <w:szCs w:val="24"/>
                <w:vertAlign w:val="baseline"/>
                <w:lang w:val="en-US" w:eastAsia="zh-CN"/>
              </w:rPr>
              <w:t>（1）区域效果图展示与曹家庄现场场景的融合度；</w:t>
            </w:r>
          </w:p>
          <w:p w14:paraId="7A23729B">
            <w:pPr>
              <w:spacing w:line="360" w:lineRule="auto"/>
              <w:rPr>
                <w:rFonts w:hint="eastAsia"/>
                <w:sz w:val="24"/>
                <w:szCs w:val="24"/>
                <w:vertAlign w:val="baseline"/>
                <w:lang w:val="en-US" w:eastAsia="zh-CN"/>
              </w:rPr>
            </w:pPr>
            <w:r>
              <w:rPr>
                <w:rFonts w:hint="eastAsia"/>
                <w:sz w:val="24"/>
                <w:szCs w:val="24"/>
                <w:vertAlign w:val="baseline"/>
                <w:lang w:val="en-US" w:eastAsia="zh-CN"/>
              </w:rPr>
              <w:t>（2）载体与现场场景的融合度。</w:t>
            </w:r>
          </w:p>
          <w:p w14:paraId="7CA4C732">
            <w:pPr>
              <w:spacing w:line="360" w:lineRule="auto"/>
              <w:rPr>
                <w:rFonts w:hint="eastAsia"/>
                <w:sz w:val="24"/>
                <w:szCs w:val="24"/>
                <w:vertAlign w:val="baseline"/>
                <w:lang w:val="en-US" w:eastAsia="zh-CN"/>
              </w:rPr>
            </w:pPr>
            <w:r>
              <w:rPr>
                <w:rFonts w:hint="eastAsia"/>
                <w:sz w:val="24"/>
                <w:szCs w:val="24"/>
                <w:vertAlign w:val="baseline"/>
                <w:lang w:val="en-US" w:eastAsia="zh-CN"/>
              </w:rPr>
              <w:t>1.考察以上内容，每满足任意一项内容得25%，最高得50%。</w:t>
            </w:r>
          </w:p>
          <w:p w14:paraId="40B66375">
            <w:pPr>
              <w:spacing w:line="360" w:lineRule="auto"/>
              <w:rPr>
                <w:rFonts w:hint="eastAsia"/>
                <w:sz w:val="24"/>
                <w:szCs w:val="24"/>
                <w:vertAlign w:val="baseline"/>
                <w:lang w:val="en-US" w:eastAsia="zh-CN"/>
              </w:rPr>
            </w:pPr>
            <w:r>
              <w:rPr>
                <w:rFonts w:hint="eastAsia"/>
                <w:sz w:val="24"/>
                <w:szCs w:val="24"/>
                <w:vertAlign w:val="baseline"/>
                <w:lang w:val="en-US" w:eastAsia="zh-CN"/>
              </w:rPr>
              <w:t>2.在上述基础上，专家根据各投标人的具体响应内容按照量化的评审因素指标进一步评审。</w:t>
            </w:r>
          </w:p>
          <w:p w14:paraId="3813DB45">
            <w:pPr>
              <w:spacing w:line="360" w:lineRule="auto"/>
              <w:rPr>
                <w:rFonts w:hint="eastAsia"/>
                <w:sz w:val="24"/>
                <w:szCs w:val="24"/>
                <w:vertAlign w:val="baseline"/>
                <w:lang w:val="en-US" w:eastAsia="zh-CN"/>
              </w:rPr>
            </w:pPr>
            <w:r>
              <w:rPr>
                <w:rFonts w:hint="eastAsia"/>
                <w:sz w:val="24"/>
                <w:szCs w:val="24"/>
                <w:vertAlign w:val="baseline"/>
                <w:lang w:val="en-US" w:eastAsia="zh-CN"/>
              </w:rPr>
              <w:t xml:space="preserve">（1）方案整体科学合理、针对性强、可操作性强，评审为优加50%； </w:t>
            </w:r>
          </w:p>
          <w:p w14:paraId="2607F73D">
            <w:pPr>
              <w:spacing w:line="360" w:lineRule="auto"/>
              <w:rPr>
                <w:rFonts w:hint="eastAsia"/>
                <w:sz w:val="24"/>
                <w:szCs w:val="24"/>
                <w:vertAlign w:val="baseline"/>
                <w:lang w:val="en-US" w:eastAsia="zh-CN"/>
              </w:rPr>
            </w:pPr>
            <w:r>
              <w:rPr>
                <w:rFonts w:hint="eastAsia"/>
                <w:sz w:val="24"/>
                <w:szCs w:val="24"/>
                <w:vertAlign w:val="baseline"/>
                <w:lang w:val="en-US" w:eastAsia="zh-CN"/>
              </w:rPr>
              <w:t>（2）方案较合理、有一定针对性、一定可操作性，评审为良加25%；</w:t>
            </w:r>
          </w:p>
          <w:p w14:paraId="059D9A80">
            <w:pPr>
              <w:spacing w:line="360" w:lineRule="auto"/>
              <w:rPr>
                <w:rFonts w:hint="eastAsia"/>
                <w:sz w:val="24"/>
                <w:szCs w:val="24"/>
                <w:vertAlign w:val="baseline"/>
                <w:lang w:val="en-US" w:eastAsia="zh-CN"/>
              </w:rPr>
            </w:pPr>
            <w:r>
              <w:rPr>
                <w:rFonts w:hint="eastAsia"/>
                <w:sz w:val="24"/>
                <w:szCs w:val="24"/>
                <w:vertAlign w:val="baseline"/>
                <w:lang w:val="en-US" w:eastAsia="zh-CN"/>
              </w:rPr>
              <w:t xml:space="preserve">（3）方案不尽合理、针对性一般、可操作性一般，评审为中加5%； </w:t>
            </w:r>
          </w:p>
          <w:p w14:paraId="1A3CF306">
            <w:pPr>
              <w:spacing w:line="360" w:lineRule="auto"/>
              <w:rPr>
                <w:rFonts w:hint="eastAsia" w:ascii="宋体" w:hAnsi="宋体" w:eastAsia="宋体" w:cs="宋体"/>
                <w:color w:val="auto"/>
                <w:sz w:val="24"/>
                <w:szCs w:val="24"/>
                <w:highlight w:val="none"/>
                <w:lang w:val="en-US" w:eastAsia="zh-CN"/>
              </w:rPr>
            </w:pPr>
            <w:r>
              <w:rPr>
                <w:rFonts w:hint="eastAsia"/>
                <w:sz w:val="24"/>
                <w:szCs w:val="24"/>
                <w:vertAlign w:val="baseline"/>
                <w:lang w:val="en-US" w:eastAsia="zh-CN"/>
              </w:rPr>
              <w:t>（4）方案不合理、无针对性、无可操作性，评审为差的，不加分。</w:t>
            </w:r>
          </w:p>
        </w:tc>
        <w:tc>
          <w:tcPr>
            <w:tcW w:w="957" w:type="dxa"/>
            <w:noWrap w:val="0"/>
            <w:vAlign w:val="center"/>
          </w:tcPr>
          <w:p w14:paraId="0F2B93B2">
            <w:pPr>
              <w:keepNext w:val="0"/>
              <w:keepLines w:val="0"/>
              <w:pageBreakBefore w:val="0"/>
              <w:spacing w:line="240" w:lineRule="auto"/>
              <w:ind w:left="0"/>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26634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64C60D7E">
            <w:pPr>
              <w:keepNext w:val="0"/>
              <w:keepLines w:val="0"/>
              <w:pageBreakBefore w:val="0"/>
              <w:tabs>
                <w:tab w:val="left" w:pos="426"/>
              </w:tabs>
              <w:spacing w:line="400" w:lineRule="exact"/>
              <w:jc w:val="center"/>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5</w:t>
            </w:r>
          </w:p>
        </w:tc>
        <w:tc>
          <w:tcPr>
            <w:tcW w:w="1698" w:type="dxa"/>
            <w:noWrap w:val="0"/>
            <w:vAlign w:val="center"/>
          </w:tcPr>
          <w:p w14:paraId="6CA918FF">
            <w:pPr>
              <w:keepNext w:val="0"/>
              <w:keepLines w:val="0"/>
              <w:suppressLineNumbers w:val="0"/>
              <w:snapToGrid w:val="0"/>
              <w:spacing w:before="0" w:beforeAutospacing="0" w:after="0" w:afterAutospacing="0" w:line="560" w:lineRule="exact"/>
              <w:ind w:left="0" w:leftChars="0" w:right="0" w:rightChars="0"/>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设计方案效果图</w:t>
            </w:r>
          </w:p>
        </w:tc>
        <w:tc>
          <w:tcPr>
            <w:tcW w:w="738" w:type="dxa"/>
            <w:noWrap w:val="0"/>
            <w:vAlign w:val="center"/>
          </w:tcPr>
          <w:p w14:paraId="39461E47">
            <w:pPr>
              <w:keepNext w:val="0"/>
              <w:keepLines w:val="0"/>
              <w:suppressLineNumbers w:val="0"/>
              <w:snapToGrid w:val="0"/>
              <w:spacing w:before="0" w:beforeAutospacing="0" w:after="0" w:afterAutospacing="0" w:line="560" w:lineRule="exact"/>
              <w:ind w:left="0" w:leftChars="0" w:right="0" w:rightChars="0"/>
              <w:jc w:val="center"/>
              <w:rPr>
                <w:rFonts w:hint="default" w:ascii="宋体" w:hAnsi="宋体" w:eastAsia="宋体" w:cs="宋体"/>
                <w:color w:val="auto"/>
                <w:sz w:val="24"/>
                <w:szCs w:val="24"/>
                <w:highlight w:val="none"/>
                <w:lang w:val="en-US" w:eastAsia="zh-CN"/>
              </w:rPr>
            </w:pPr>
            <w:r>
              <w:rPr>
                <w:rFonts w:hint="eastAsia" w:ascii="宋体" w:hAnsi="宋体" w:cs="宋体"/>
                <w:sz w:val="24"/>
                <w:szCs w:val="24"/>
                <w:lang w:val="en-US" w:eastAsia="zh-CN"/>
              </w:rPr>
              <w:t>10</w:t>
            </w:r>
          </w:p>
        </w:tc>
        <w:tc>
          <w:tcPr>
            <w:tcW w:w="6678" w:type="dxa"/>
            <w:noWrap w:val="0"/>
            <w:vAlign w:val="top"/>
          </w:tcPr>
          <w:p w14:paraId="3C5F6DFD">
            <w:pPr>
              <w:spacing w:line="360" w:lineRule="auto"/>
              <w:rPr>
                <w:rFonts w:hint="eastAsia"/>
                <w:sz w:val="24"/>
                <w:szCs w:val="24"/>
                <w:vertAlign w:val="baseline"/>
                <w:lang w:val="en-US" w:eastAsia="zh-CN"/>
              </w:rPr>
            </w:pPr>
            <w:r>
              <w:rPr>
                <w:rFonts w:hint="eastAsia"/>
                <w:sz w:val="24"/>
                <w:szCs w:val="24"/>
                <w:vertAlign w:val="baseline"/>
                <w:lang w:val="en-US" w:eastAsia="zh-CN"/>
              </w:rPr>
              <w:t>(一)评分内容 :投标人提供的</w:t>
            </w:r>
            <w:r>
              <w:rPr>
                <w:rFonts w:hint="eastAsia" w:ascii="宋体" w:hAnsi="宋体" w:eastAsia="宋体" w:cs="宋体"/>
                <w:sz w:val="24"/>
                <w:szCs w:val="24"/>
              </w:rPr>
              <w:t>设计方案效果图</w:t>
            </w:r>
            <w:r>
              <w:rPr>
                <w:rFonts w:hint="eastAsia" w:ascii="Times New Roman" w:eastAsia="宋体"/>
                <w:sz w:val="24"/>
                <w:szCs w:val="24"/>
                <w:vertAlign w:val="baseline"/>
                <w:lang w:val="en-US" w:eastAsia="zh-CN"/>
              </w:rPr>
              <w:t>方案</w:t>
            </w:r>
            <w:r>
              <w:rPr>
                <w:rFonts w:hint="eastAsia"/>
                <w:sz w:val="24"/>
                <w:szCs w:val="24"/>
                <w:vertAlign w:val="baseline"/>
                <w:lang w:val="en-US" w:eastAsia="zh-CN"/>
              </w:rPr>
              <w:t>包含但不限于以下内容：</w:t>
            </w:r>
          </w:p>
          <w:p w14:paraId="5DF811C2">
            <w:pPr>
              <w:spacing w:line="360" w:lineRule="auto"/>
              <w:rPr>
                <w:rFonts w:hint="eastAsia"/>
                <w:sz w:val="24"/>
                <w:szCs w:val="24"/>
                <w:vertAlign w:val="baseline"/>
                <w:lang w:val="en-US" w:eastAsia="zh-CN"/>
              </w:rPr>
            </w:pPr>
            <w:r>
              <w:rPr>
                <w:rFonts w:hint="eastAsia"/>
                <w:sz w:val="24"/>
                <w:szCs w:val="24"/>
                <w:vertAlign w:val="baseline"/>
                <w:lang w:val="en-US" w:eastAsia="zh-CN"/>
              </w:rPr>
              <w:t>（1）效果图构图的创意新颖、构思立意精准，布局合理；</w:t>
            </w:r>
          </w:p>
          <w:p w14:paraId="033CC635">
            <w:pPr>
              <w:spacing w:line="360" w:lineRule="auto"/>
              <w:rPr>
                <w:rFonts w:hint="eastAsia"/>
                <w:sz w:val="24"/>
                <w:szCs w:val="24"/>
                <w:vertAlign w:val="baseline"/>
                <w:lang w:val="en-US" w:eastAsia="zh-CN"/>
              </w:rPr>
            </w:pPr>
            <w:r>
              <w:rPr>
                <w:rFonts w:hint="eastAsia"/>
                <w:sz w:val="24"/>
                <w:szCs w:val="24"/>
                <w:vertAlign w:val="baseline"/>
                <w:lang w:val="en-US" w:eastAsia="zh-CN"/>
              </w:rPr>
              <w:t>（2）设施易维护，利于长期使用。</w:t>
            </w:r>
          </w:p>
          <w:p w14:paraId="57D7D48A">
            <w:pPr>
              <w:spacing w:line="360" w:lineRule="auto"/>
              <w:rPr>
                <w:rFonts w:hint="eastAsia"/>
                <w:sz w:val="24"/>
                <w:szCs w:val="24"/>
                <w:vertAlign w:val="baseline"/>
                <w:lang w:val="en-US" w:eastAsia="zh-CN"/>
              </w:rPr>
            </w:pPr>
            <w:r>
              <w:rPr>
                <w:rFonts w:hint="eastAsia"/>
                <w:sz w:val="24"/>
                <w:szCs w:val="24"/>
                <w:vertAlign w:val="baseline"/>
                <w:lang w:val="en-US" w:eastAsia="zh-CN"/>
              </w:rPr>
              <w:t>(二)评审依据：</w:t>
            </w:r>
          </w:p>
          <w:p w14:paraId="34B1A423">
            <w:pPr>
              <w:spacing w:line="360" w:lineRule="auto"/>
              <w:rPr>
                <w:rFonts w:hint="eastAsia"/>
                <w:sz w:val="24"/>
                <w:szCs w:val="24"/>
                <w:vertAlign w:val="baseline"/>
                <w:lang w:val="en-US" w:eastAsia="zh-CN"/>
              </w:rPr>
            </w:pPr>
            <w:r>
              <w:rPr>
                <w:rFonts w:hint="eastAsia"/>
                <w:sz w:val="24"/>
                <w:szCs w:val="24"/>
                <w:vertAlign w:val="baseline"/>
                <w:lang w:val="en-US" w:eastAsia="zh-CN"/>
              </w:rPr>
              <w:t xml:space="preserve"> 1.</w:t>
            </w:r>
            <w:r>
              <w:rPr>
                <w:rFonts w:hint="eastAsia" w:ascii="Times New Roman" w:eastAsia="宋体"/>
                <w:sz w:val="24"/>
                <w:szCs w:val="24"/>
                <w:vertAlign w:val="baseline"/>
                <w:lang w:val="en-US" w:eastAsia="zh-CN"/>
              </w:rPr>
              <w:t>考察以上内容，每满足任意一项内容得</w:t>
            </w:r>
            <w:r>
              <w:rPr>
                <w:rFonts w:hint="eastAsia"/>
                <w:sz w:val="24"/>
                <w:szCs w:val="24"/>
                <w:vertAlign w:val="baseline"/>
                <w:lang w:val="en-US" w:eastAsia="zh-CN"/>
              </w:rPr>
              <w:t>25</w:t>
            </w:r>
            <w:r>
              <w:rPr>
                <w:rFonts w:hint="eastAsia" w:ascii="Times New Roman" w:eastAsia="宋体"/>
                <w:sz w:val="24"/>
                <w:szCs w:val="24"/>
                <w:vertAlign w:val="baseline"/>
                <w:lang w:val="en-US" w:eastAsia="zh-CN"/>
              </w:rPr>
              <w:t>%，最高得</w:t>
            </w:r>
            <w:r>
              <w:rPr>
                <w:rFonts w:hint="eastAsia"/>
                <w:sz w:val="24"/>
                <w:szCs w:val="24"/>
                <w:vertAlign w:val="baseline"/>
                <w:lang w:val="en-US" w:eastAsia="zh-CN"/>
              </w:rPr>
              <w:t>5</w:t>
            </w:r>
            <w:r>
              <w:rPr>
                <w:rFonts w:hint="eastAsia" w:ascii="Times New Roman" w:eastAsia="宋体"/>
                <w:sz w:val="24"/>
                <w:szCs w:val="24"/>
                <w:vertAlign w:val="baseline"/>
                <w:lang w:val="en-US" w:eastAsia="zh-CN"/>
              </w:rPr>
              <w:t>0%。</w:t>
            </w:r>
          </w:p>
          <w:p w14:paraId="098DCCF9">
            <w:pPr>
              <w:spacing w:line="360" w:lineRule="auto"/>
              <w:rPr>
                <w:rFonts w:hint="eastAsia"/>
                <w:sz w:val="24"/>
                <w:szCs w:val="24"/>
                <w:vertAlign w:val="baseline"/>
                <w:lang w:val="en-US" w:eastAsia="zh-CN"/>
              </w:rPr>
            </w:pPr>
            <w:r>
              <w:rPr>
                <w:rFonts w:hint="eastAsia"/>
                <w:sz w:val="24"/>
                <w:szCs w:val="24"/>
                <w:vertAlign w:val="baseline"/>
                <w:lang w:val="en-US" w:eastAsia="zh-CN"/>
              </w:rPr>
              <w:t>2.在此基础上,专家根据各投标人的具体响应内容按照量化的评审因素指标进一步评审。</w:t>
            </w:r>
          </w:p>
          <w:p w14:paraId="1834A200">
            <w:pPr>
              <w:spacing w:line="360" w:lineRule="auto"/>
              <w:rPr>
                <w:rFonts w:hint="eastAsia"/>
                <w:sz w:val="24"/>
                <w:szCs w:val="24"/>
                <w:vertAlign w:val="baseline"/>
                <w:lang w:val="en-US" w:eastAsia="zh-CN"/>
              </w:rPr>
            </w:pPr>
            <w:r>
              <w:rPr>
                <w:rFonts w:hint="eastAsia"/>
                <w:sz w:val="24"/>
                <w:szCs w:val="24"/>
                <w:vertAlign w:val="baseline"/>
                <w:lang w:val="en-US" w:eastAsia="zh-CN"/>
              </w:rPr>
              <w:t>（1）方案整体科学合理、针对性强、可操作性强，评审为优加50%；</w:t>
            </w:r>
          </w:p>
          <w:p w14:paraId="7544880B">
            <w:pPr>
              <w:spacing w:line="360" w:lineRule="auto"/>
              <w:rPr>
                <w:rFonts w:hint="eastAsia"/>
                <w:sz w:val="24"/>
                <w:szCs w:val="24"/>
                <w:vertAlign w:val="baseline"/>
                <w:lang w:val="en-US" w:eastAsia="zh-CN"/>
              </w:rPr>
            </w:pPr>
            <w:r>
              <w:rPr>
                <w:rFonts w:hint="eastAsia"/>
                <w:sz w:val="24"/>
                <w:szCs w:val="24"/>
                <w:vertAlign w:val="baseline"/>
                <w:lang w:val="en-US" w:eastAsia="zh-CN"/>
              </w:rPr>
              <w:t>（2）方案较合理、有一定针对性、一定可操作性，评审为良加25%；</w:t>
            </w:r>
          </w:p>
          <w:p w14:paraId="2418CB12">
            <w:pPr>
              <w:spacing w:line="360" w:lineRule="auto"/>
              <w:rPr>
                <w:rFonts w:hint="eastAsia"/>
                <w:sz w:val="24"/>
                <w:szCs w:val="24"/>
                <w:vertAlign w:val="baseline"/>
                <w:lang w:val="en-US" w:eastAsia="zh-CN"/>
              </w:rPr>
            </w:pPr>
            <w:r>
              <w:rPr>
                <w:rFonts w:hint="eastAsia"/>
                <w:sz w:val="24"/>
                <w:szCs w:val="24"/>
                <w:vertAlign w:val="baseline"/>
                <w:lang w:val="en-US" w:eastAsia="zh-CN"/>
              </w:rPr>
              <w:t xml:space="preserve">（3）方案不尽合理、针对性一般、可操作性一般，评审为中加 5%； </w:t>
            </w:r>
          </w:p>
          <w:p w14:paraId="4AAEF487">
            <w:pPr>
              <w:spacing w:line="360" w:lineRule="auto"/>
              <w:rPr>
                <w:rFonts w:hint="eastAsia" w:ascii="宋体" w:hAnsi="宋体" w:eastAsia="宋体" w:cs="宋体"/>
                <w:color w:val="auto"/>
                <w:sz w:val="24"/>
                <w:szCs w:val="24"/>
                <w:highlight w:val="none"/>
                <w:lang w:val="en-US" w:eastAsia="zh-CN"/>
              </w:rPr>
            </w:pPr>
            <w:r>
              <w:rPr>
                <w:rFonts w:hint="eastAsia"/>
                <w:sz w:val="24"/>
                <w:szCs w:val="24"/>
                <w:vertAlign w:val="baseline"/>
                <w:lang w:val="en-US" w:eastAsia="zh-CN"/>
              </w:rPr>
              <w:t>（4）方案不合理、无针对性、无可操作性，评审为差的，不加分。</w:t>
            </w:r>
          </w:p>
        </w:tc>
        <w:tc>
          <w:tcPr>
            <w:tcW w:w="957" w:type="dxa"/>
            <w:noWrap w:val="0"/>
            <w:vAlign w:val="center"/>
          </w:tcPr>
          <w:p w14:paraId="5E772B92">
            <w:pPr>
              <w:keepNext w:val="0"/>
              <w:keepLines w:val="0"/>
              <w:pageBreakBefore w:val="0"/>
              <w:spacing w:line="240" w:lineRule="auto"/>
              <w:ind w:left="0"/>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4BD37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5122C9A3">
            <w:pPr>
              <w:keepNext w:val="0"/>
              <w:keepLines w:val="0"/>
              <w:pageBreakBefore w:val="0"/>
              <w:tabs>
                <w:tab w:val="left" w:pos="426"/>
              </w:tabs>
              <w:spacing w:line="400" w:lineRule="exact"/>
              <w:jc w:val="center"/>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6</w:t>
            </w:r>
          </w:p>
        </w:tc>
        <w:tc>
          <w:tcPr>
            <w:tcW w:w="1698" w:type="dxa"/>
            <w:noWrap w:val="0"/>
            <w:vAlign w:val="center"/>
          </w:tcPr>
          <w:p w14:paraId="70F2D41C">
            <w:pPr>
              <w:keepNext w:val="0"/>
              <w:keepLines w:val="0"/>
              <w:numPr>
                <w:ilvl w:val="0"/>
                <w:numId w:val="0"/>
              </w:numPr>
              <w:suppressLineNumbers w:val="0"/>
              <w:snapToGrid w:val="0"/>
              <w:spacing w:before="0" w:beforeAutospacing="0" w:after="0" w:afterAutospacing="0" w:line="560" w:lineRule="exact"/>
              <w:ind w:left="0" w:leftChars="0" w:right="0" w:rightChars="0" w:firstLine="0" w:firstLineChars="0"/>
              <w:rPr>
                <w:rFonts w:hint="eastAsia" w:ascii="宋体" w:hAnsi="宋体" w:eastAsia="宋体" w:cs="宋体"/>
                <w:color w:val="auto"/>
                <w:sz w:val="24"/>
                <w:szCs w:val="24"/>
                <w:highlight w:val="none"/>
                <w:lang w:val="en-US" w:eastAsia="zh-CN"/>
              </w:rPr>
            </w:pPr>
            <w:r>
              <w:rPr>
                <w:rFonts w:hint="eastAsia" w:ascii="宋体" w:hAnsi="宋体" w:cs="宋体"/>
                <w:sz w:val="24"/>
                <w:szCs w:val="24"/>
                <w:lang w:eastAsia="zh-CN"/>
              </w:rPr>
              <w:t>制作安装</w:t>
            </w:r>
            <w:r>
              <w:rPr>
                <w:rFonts w:hint="eastAsia" w:ascii="宋体" w:hAnsi="宋体" w:eastAsia="宋体" w:cs="宋体"/>
                <w:sz w:val="24"/>
                <w:szCs w:val="24"/>
              </w:rPr>
              <w:t>方案与技术措施</w:t>
            </w:r>
          </w:p>
        </w:tc>
        <w:tc>
          <w:tcPr>
            <w:tcW w:w="738" w:type="dxa"/>
            <w:noWrap w:val="0"/>
            <w:vAlign w:val="center"/>
          </w:tcPr>
          <w:p w14:paraId="769C1EE0">
            <w:pPr>
              <w:keepNext w:val="0"/>
              <w:keepLines w:val="0"/>
              <w:numPr>
                <w:ilvl w:val="0"/>
                <w:numId w:val="0"/>
              </w:numPr>
              <w:suppressLineNumbers w:val="0"/>
              <w:snapToGrid w:val="0"/>
              <w:spacing w:before="0" w:beforeAutospacing="0" w:after="0" w:afterAutospacing="0" w:line="560" w:lineRule="exact"/>
              <w:ind w:left="0" w:leftChars="0" w:right="0" w:rightChars="0" w:firstLine="0" w:firstLineChars="0"/>
              <w:jc w:val="center"/>
              <w:rPr>
                <w:rFonts w:hint="default" w:ascii="宋体" w:hAnsi="宋体" w:eastAsia="宋体" w:cs="宋体"/>
                <w:color w:val="auto"/>
                <w:sz w:val="24"/>
                <w:szCs w:val="24"/>
                <w:highlight w:val="none"/>
                <w:lang w:val="en-US" w:eastAsia="zh-CN"/>
              </w:rPr>
            </w:pPr>
            <w:r>
              <w:rPr>
                <w:rFonts w:hint="eastAsia" w:ascii="宋体" w:hAnsi="宋体" w:cs="宋体"/>
                <w:sz w:val="24"/>
                <w:szCs w:val="24"/>
                <w:lang w:val="en-US" w:eastAsia="zh-CN"/>
              </w:rPr>
              <w:t>8</w:t>
            </w:r>
          </w:p>
        </w:tc>
        <w:tc>
          <w:tcPr>
            <w:tcW w:w="6678" w:type="dxa"/>
            <w:noWrap w:val="0"/>
            <w:vAlign w:val="top"/>
          </w:tcPr>
          <w:p w14:paraId="39B70EDB">
            <w:pPr>
              <w:spacing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（一）评分内容 ：投标人提供的</w:t>
            </w:r>
            <w:r>
              <w:rPr>
                <w:rFonts w:hint="eastAsia" w:ascii="宋体" w:hAnsi="宋体" w:cs="宋体"/>
                <w:sz w:val="24"/>
                <w:szCs w:val="24"/>
                <w:lang w:eastAsia="zh-CN"/>
              </w:rPr>
              <w:t>制作安装</w:t>
            </w:r>
            <w:r>
              <w:rPr>
                <w:rFonts w:hint="eastAsia" w:ascii="宋体" w:hAnsi="宋体" w:eastAsia="宋体" w:cs="宋体"/>
                <w:sz w:val="24"/>
                <w:szCs w:val="24"/>
              </w:rPr>
              <w:t>方案与技术措施</w:t>
            </w:r>
            <w:r>
              <w:rPr>
                <w:rFonts w:hint="eastAsia" w:ascii="Times New Roman" w:eastAsia="宋体"/>
                <w:sz w:val="24"/>
                <w:szCs w:val="24"/>
                <w:vertAlign w:val="baseline"/>
                <w:lang w:val="en-US" w:eastAsia="zh-CN"/>
              </w:rPr>
              <w:t>方案</w:t>
            </w:r>
            <w:r>
              <w:rPr>
                <w:rFonts w:hint="eastAsia" w:eastAsia="宋体"/>
                <w:sz w:val="24"/>
                <w:szCs w:val="24"/>
                <w:vertAlign w:val="baseline"/>
                <w:lang w:val="en-US" w:eastAsia="zh-CN"/>
              </w:rPr>
              <w:t>包含但不限于以下内容：</w:t>
            </w:r>
          </w:p>
          <w:p w14:paraId="70AFDBB9">
            <w:pPr>
              <w:spacing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（1）</w:t>
            </w:r>
            <w:r>
              <w:rPr>
                <w:rFonts w:hint="eastAsia"/>
                <w:sz w:val="24"/>
                <w:szCs w:val="24"/>
                <w:vertAlign w:val="baseline"/>
                <w:lang w:val="en-US" w:eastAsia="zh-CN"/>
              </w:rPr>
              <w:t>编制依据；</w:t>
            </w:r>
          </w:p>
          <w:p w14:paraId="6D90DDE9">
            <w:pPr>
              <w:spacing w:line="360" w:lineRule="auto"/>
              <w:rPr>
                <w:rFonts w:hint="eastAsia"/>
                <w:sz w:val="24"/>
                <w:szCs w:val="24"/>
                <w:vertAlign w:val="baseline"/>
                <w:lang w:val="en-US" w:eastAsia="zh-CN"/>
              </w:rPr>
            </w:pPr>
            <w:r>
              <w:rPr>
                <w:rFonts w:hint="eastAsia"/>
                <w:sz w:val="24"/>
                <w:szCs w:val="24"/>
                <w:vertAlign w:val="baseline"/>
                <w:lang w:val="en-US" w:eastAsia="zh-CN"/>
              </w:rPr>
              <w:t>（2）项目概况；</w:t>
            </w:r>
          </w:p>
          <w:p w14:paraId="5599EB3C">
            <w:pPr>
              <w:spacing w:line="360" w:lineRule="auto"/>
              <w:rPr>
                <w:rFonts w:hint="eastAsia"/>
                <w:sz w:val="24"/>
                <w:szCs w:val="24"/>
                <w:vertAlign w:val="baseline"/>
                <w:lang w:val="en-US" w:eastAsia="zh-CN"/>
              </w:rPr>
            </w:pPr>
            <w:r>
              <w:rPr>
                <w:rFonts w:hint="eastAsia"/>
                <w:sz w:val="24"/>
                <w:szCs w:val="24"/>
                <w:vertAlign w:val="baseline"/>
                <w:lang w:val="en-US" w:eastAsia="zh-CN"/>
              </w:rPr>
              <w:t>（3）技术措施；</w:t>
            </w:r>
          </w:p>
          <w:p w14:paraId="75EC04C6">
            <w:pPr>
              <w:spacing w:line="360" w:lineRule="auto"/>
              <w:rPr>
                <w:rFonts w:hint="eastAsia"/>
                <w:sz w:val="24"/>
                <w:szCs w:val="24"/>
                <w:vertAlign w:val="baseline"/>
                <w:lang w:val="en-US" w:eastAsia="zh-CN"/>
              </w:rPr>
            </w:pPr>
            <w:r>
              <w:rPr>
                <w:rFonts w:hint="eastAsia"/>
                <w:sz w:val="24"/>
                <w:szCs w:val="24"/>
                <w:vertAlign w:val="baseline"/>
                <w:lang w:val="en-US" w:eastAsia="zh-CN"/>
              </w:rPr>
              <w:t>（4）重点、难点解决方案；</w:t>
            </w:r>
          </w:p>
          <w:p w14:paraId="06176128">
            <w:pPr>
              <w:spacing w:line="360" w:lineRule="auto"/>
              <w:rPr>
                <w:rFonts w:hint="eastAsia"/>
                <w:sz w:val="24"/>
                <w:szCs w:val="24"/>
                <w:vertAlign w:val="baseline"/>
                <w:lang w:val="en-US" w:eastAsia="zh-CN"/>
              </w:rPr>
            </w:pPr>
            <w:r>
              <w:rPr>
                <w:rFonts w:hint="eastAsia"/>
                <w:sz w:val="24"/>
                <w:szCs w:val="24"/>
                <w:vertAlign w:val="baseline"/>
                <w:lang w:val="en-US" w:eastAsia="zh-CN"/>
              </w:rPr>
              <w:t>（5）主要</w:t>
            </w:r>
            <w:r>
              <w:rPr>
                <w:rFonts w:hint="eastAsia" w:ascii="宋体" w:hAnsi="宋体" w:cs="宋体"/>
                <w:sz w:val="24"/>
                <w:szCs w:val="24"/>
                <w:lang w:eastAsia="zh-CN"/>
              </w:rPr>
              <w:t>制作安装</w:t>
            </w:r>
            <w:r>
              <w:rPr>
                <w:rFonts w:hint="eastAsia"/>
                <w:sz w:val="24"/>
                <w:szCs w:val="24"/>
                <w:vertAlign w:val="baseline"/>
                <w:lang w:val="en-US" w:eastAsia="zh-CN"/>
              </w:rPr>
              <w:t>方法及质量验收标准；</w:t>
            </w:r>
          </w:p>
          <w:p w14:paraId="287CF65D">
            <w:pPr>
              <w:spacing w:line="360" w:lineRule="auto"/>
              <w:rPr>
                <w:rFonts w:hint="eastAsia"/>
                <w:sz w:val="24"/>
                <w:szCs w:val="24"/>
                <w:vertAlign w:val="baseline"/>
                <w:lang w:val="en-US" w:eastAsia="zh-CN"/>
              </w:rPr>
            </w:pPr>
            <w:r>
              <w:rPr>
                <w:rFonts w:hint="eastAsia"/>
                <w:sz w:val="24"/>
                <w:szCs w:val="24"/>
                <w:vertAlign w:val="baseline"/>
                <w:lang w:val="en-US" w:eastAsia="zh-CN"/>
              </w:rPr>
              <w:t>（6）安全文明制作安装保证措施；</w:t>
            </w:r>
          </w:p>
          <w:p w14:paraId="28B13CD8">
            <w:pPr>
              <w:spacing w:line="360" w:lineRule="auto"/>
              <w:rPr>
                <w:rFonts w:hint="eastAsia"/>
                <w:sz w:val="24"/>
                <w:szCs w:val="24"/>
                <w:vertAlign w:val="baseline"/>
                <w:lang w:val="en-US" w:eastAsia="zh-CN"/>
              </w:rPr>
            </w:pPr>
            <w:r>
              <w:rPr>
                <w:rFonts w:hint="eastAsia"/>
                <w:sz w:val="24"/>
                <w:szCs w:val="24"/>
                <w:vertAlign w:val="baseline"/>
                <w:lang w:val="en-US" w:eastAsia="zh-CN"/>
              </w:rPr>
              <w:t>（7）应急方案；</w:t>
            </w:r>
          </w:p>
          <w:p w14:paraId="51A7F7B7">
            <w:pPr>
              <w:spacing w:line="360" w:lineRule="auto"/>
              <w:rPr>
                <w:rFonts w:hint="eastAsia"/>
                <w:sz w:val="24"/>
                <w:szCs w:val="24"/>
                <w:vertAlign w:val="baseline"/>
                <w:lang w:val="en-US" w:eastAsia="zh-CN"/>
              </w:rPr>
            </w:pPr>
            <w:r>
              <w:rPr>
                <w:rFonts w:hint="eastAsia"/>
                <w:sz w:val="24"/>
                <w:szCs w:val="24"/>
                <w:vertAlign w:val="baseline"/>
                <w:lang w:val="en-US" w:eastAsia="zh-CN"/>
              </w:rPr>
              <w:t>（8）项目安排。</w:t>
            </w:r>
          </w:p>
          <w:p w14:paraId="32E67EA9">
            <w:pPr>
              <w:spacing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1.考察以上内容，每满足任意一项内容得</w:t>
            </w:r>
            <w:r>
              <w:rPr>
                <w:rFonts w:hint="eastAsia"/>
                <w:sz w:val="24"/>
                <w:szCs w:val="24"/>
                <w:vertAlign w:val="baseline"/>
                <w:lang w:val="en-US" w:eastAsia="zh-CN"/>
              </w:rPr>
              <w:t>6.25</w:t>
            </w:r>
            <w:r>
              <w:rPr>
                <w:rFonts w:hint="eastAsia" w:eastAsia="宋体"/>
                <w:sz w:val="24"/>
                <w:szCs w:val="24"/>
                <w:vertAlign w:val="baseline"/>
                <w:lang w:val="en-US" w:eastAsia="zh-CN"/>
              </w:rPr>
              <w:t>%，最高得</w:t>
            </w:r>
            <w:r>
              <w:rPr>
                <w:rFonts w:hint="eastAsia"/>
                <w:sz w:val="24"/>
                <w:szCs w:val="24"/>
                <w:vertAlign w:val="baseline"/>
                <w:lang w:val="en-US" w:eastAsia="zh-CN"/>
              </w:rPr>
              <w:t>5</w:t>
            </w:r>
            <w:r>
              <w:rPr>
                <w:rFonts w:hint="eastAsia" w:eastAsia="宋体"/>
                <w:sz w:val="24"/>
                <w:szCs w:val="24"/>
                <w:vertAlign w:val="baseline"/>
                <w:lang w:val="en-US" w:eastAsia="zh-CN"/>
              </w:rPr>
              <w:t>0%。</w:t>
            </w:r>
          </w:p>
          <w:p w14:paraId="3CFA35E7">
            <w:pPr>
              <w:spacing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2.在上述基础上，专家根据各投标人的具体响应内容按照量化的评审因素指标进一步评审。</w:t>
            </w:r>
          </w:p>
          <w:p w14:paraId="61E1C5A4">
            <w:pPr>
              <w:spacing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（1）方案整体科学合理、针对性强、可操作性强，评审为优加</w:t>
            </w:r>
            <w:r>
              <w:rPr>
                <w:rFonts w:hint="eastAsia"/>
                <w:sz w:val="24"/>
                <w:szCs w:val="24"/>
                <w:vertAlign w:val="baseline"/>
                <w:lang w:val="en-US" w:eastAsia="zh-CN"/>
              </w:rPr>
              <w:t>5</w:t>
            </w:r>
            <w:r>
              <w:rPr>
                <w:rFonts w:hint="eastAsia" w:eastAsia="宋体"/>
                <w:sz w:val="24"/>
                <w:szCs w:val="24"/>
                <w:vertAlign w:val="baseline"/>
                <w:lang w:val="en-US" w:eastAsia="zh-CN"/>
              </w:rPr>
              <w:t xml:space="preserve">0%； </w:t>
            </w:r>
          </w:p>
          <w:p w14:paraId="277AC3D2">
            <w:pPr>
              <w:spacing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（2）方案较合理、有一定针对性、一定可操作性，评审为良加</w:t>
            </w:r>
            <w:r>
              <w:rPr>
                <w:rFonts w:hint="eastAsia"/>
                <w:sz w:val="24"/>
                <w:szCs w:val="24"/>
                <w:vertAlign w:val="baseline"/>
                <w:lang w:val="en-US" w:eastAsia="zh-CN"/>
              </w:rPr>
              <w:t>25</w:t>
            </w:r>
            <w:r>
              <w:rPr>
                <w:rFonts w:hint="eastAsia" w:eastAsia="宋体"/>
                <w:sz w:val="24"/>
                <w:szCs w:val="24"/>
                <w:vertAlign w:val="baseline"/>
                <w:lang w:val="en-US" w:eastAsia="zh-CN"/>
              </w:rPr>
              <w:t>%；</w:t>
            </w:r>
          </w:p>
          <w:p w14:paraId="146746C9">
            <w:pPr>
              <w:spacing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 xml:space="preserve">（3）方案不尽合理、针对性一般、可操作性一般，评审为中加5%； </w:t>
            </w:r>
          </w:p>
          <w:p w14:paraId="3D8A8DBC">
            <w:pPr>
              <w:spacing w:line="360" w:lineRule="auto"/>
              <w:rPr>
                <w:rFonts w:hint="eastAsia" w:ascii="宋体" w:hAnsi="宋体" w:eastAsia="宋体" w:cs="宋体"/>
                <w:color w:val="auto"/>
                <w:sz w:val="24"/>
                <w:szCs w:val="24"/>
                <w:highlight w:val="none"/>
                <w:lang w:val="en-US" w:eastAsia="zh-CN"/>
              </w:rPr>
            </w:pPr>
            <w:r>
              <w:rPr>
                <w:rFonts w:hint="eastAsia" w:eastAsia="宋体"/>
                <w:sz w:val="24"/>
                <w:szCs w:val="24"/>
                <w:vertAlign w:val="baseline"/>
                <w:lang w:val="en-US" w:eastAsia="zh-CN"/>
              </w:rPr>
              <w:t>（4）方案不合理、无针对性、无可操作性，评审为差的，不加分。</w:t>
            </w:r>
          </w:p>
        </w:tc>
        <w:tc>
          <w:tcPr>
            <w:tcW w:w="957" w:type="dxa"/>
            <w:noWrap w:val="0"/>
            <w:vAlign w:val="center"/>
          </w:tcPr>
          <w:p w14:paraId="05954AD0">
            <w:pPr>
              <w:keepNext w:val="0"/>
              <w:keepLines w:val="0"/>
              <w:pageBreakBefore w:val="0"/>
              <w:spacing w:line="240" w:lineRule="auto"/>
              <w:ind w:left="0"/>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76BC0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4E7110A3">
            <w:pPr>
              <w:keepNext w:val="0"/>
              <w:keepLines w:val="0"/>
              <w:pageBreakBefore w:val="0"/>
              <w:tabs>
                <w:tab w:val="left" w:pos="426"/>
              </w:tabs>
              <w:spacing w:line="400" w:lineRule="exact"/>
              <w:jc w:val="center"/>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7</w:t>
            </w:r>
          </w:p>
        </w:tc>
        <w:tc>
          <w:tcPr>
            <w:tcW w:w="1698" w:type="dxa"/>
            <w:noWrap w:val="0"/>
            <w:vAlign w:val="center"/>
          </w:tcPr>
          <w:p w14:paraId="4AB90ADF">
            <w:pPr>
              <w:keepNext w:val="0"/>
              <w:keepLines w:val="0"/>
              <w:numPr>
                <w:ilvl w:val="0"/>
                <w:numId w:val="0"/>
              </w:numPr>
              <w:suppressLineNumbers w:val="0"/>
              <w:snapToGrid w:val="0"/>
              <w:spacing w:before="0" w:beforeAutospacing="0" w:after="0" w:afterAutospacing="0" w:line="560" w:lineRule="exact"/>
              <w:ind w:left="0" w:leftChars="0" w:right="0" w:righ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质保维护措施</w:t>
            </w:r>
          </w:p>
        </w:tc>
        <w:tc>
          <w:tcPr>
            <w:tcW w:w="738" w:type="dxa"/>
            <w:noWrap w:val="0"/>
            <w:vAlign w:val="center"/>
          </w:tcPr>
          <w:p w14:paraId="49922761">
            <w:pPr>
              <w:keepNext w:val="0"/>
              <w:keepLines w:val="0"/>
              <w:numPr>
                <w:ilvl w:val="0"/>
                <w:numId w:val="0"/>
              </w:numPr>
              <w:suppressLineNumbers w:val="0"/>
              <w:snapToGrid w:val="0"/>
              <w:spacing w:before="0" w:beforeAutospacing="0" w:after="0" w:afterAutospacing="0" w:line="560" w:lineRule="exact"/>
              <w:ind w:left="0" w:leftChars="0" w:right="0" w:rightChars="0" w:firstLine="0" w:firstLineChars="0"/>
              <w:jc w:val="center"/>
              <w:rPr>
                <w:rFonts w:hint="default" w:ascii="宋体" w:hAnsi="宋体" w:eastAsia="宋体" w:cs="宋体"/>
                <w:color w:val="auto"/>
                <w:sz w:val="24"/>
                <w:szCs w:val="24"/>
                <w:highlight w:val="none"/>
                <w:lang w:val="en-US" w:eastAsia="zh-CN"/>
              </w:rPr>
            </w:pPr>
            <w:r>
              <w:rPr>
                <w:rFonts w:hint="eastAsia" w:ascii="宋体" w:hAnsi="宋体" w:cs="宋体"/>
                <w:sz w:val="24"/>
                <w:szCs w:val="24"/>
                <w:lang w:val="en-US" w:eastAsia="zh-CN"/>
              </w:rPr>
              <w:t>7</w:t>
            </w:r>
          </w:p>
        </w:tc>
        <w:tc>
          <w:tcPr>
            <w:tcW w:w="6678" w:type="dxa"/>
            <w:noWrap w:val="0"/>
            <w:vAlign w:val="top"/>
          </w:tcPr>
          <w:p w14:paraId="0BD242B1">
            <w:pPr>
              <w:spacing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（一）评分内容 ：投标人提供的</w:t>
            </w:r>
            <w:r>
              <w:rPr>
                <w:rFonts w:hint="eastAsia" w:ascii="宋体" w:hAnsi="宋体" w:eastAsia="宋体" w:cs="宋体"/>
                <w:sz w:val="24"/>
                <w:szCs w:val="24"/>
              </w:rPr>
              <w:t>质保维护措施</w:t>
            </w:r>
            <w:r>
              <w:rPr>
                <w:rFonts w:hint="eastAsia" w:ascii="Times New Roman" w:eastAsia="宋体"/>
                <w:sz w:val="24"/>
                <w:szCs w:val="24"/>
                <w:vertAlign w:val="baseline"/>
                <w:lang w:val="en-US" w:eastAsia="zh-CN"/>
              </w:rPr>
              <w:t>方案</w:t>
            </w:r>
            <w:r>
              <w:rPr>
                <w:rFonts w:hint="eastAsia" w:eastAsia="宋体"/>
                <w:sz w:val="24"/>
                <w:szCs w:val="24"/>
                <w:vertAlign w:val="baseline"/>
                <w:lang w:val="en-US" w:eastAsia="zh-CN"/>
              </w:rPr>
              <w:t>包含但不限于以下内容：</w:t>
            </w:r>
          </w:p>
          <w:p w14:paraId="1C3AC03A">
            <w:pPr>
              <w:spacing w:line="360" w:lineRule="auto"/>
              <w:rPr>
                <w:rFonts w:hint="eastAsia"/>
                <w:sz w:val="24"/>
                <w:szCs w:val="24"/>
                <w:vertAlign w:val="baseline"/>
                <w:lang w:val="en-US" w:eastAsia="zh-CN"/>
              </w:rPr>
            </w:pPr>
            <w:r>
              <w:rPr>
                <w:rFonts w:hint="eastAsia" w:eastAsia="宋体"/>
                <w:sz w:val="24"/>
                <w:szCs w:val="24"/>
                <w:vertAlign w:val="baseline"/>
                <w:lang w:val="en-US" w:eastAsia="zh-CN"/>
              </w:rPr>
              <w:t>（1）</w:t>
            </w:r>
            <w:r>
              <w:rPr>
                <w:rFonts w:hint="eastAsia"/>
                <w:sz w:val="24"/>
                <w:szCs w:val="24"/>
                <w:vertAlign w:val="baseline"/>
                <w:lang w:val="en-US" w:eastAsia="zh-CN"/>
              </w:rPr>
              <w:t>质量目标；</w:t>
            </w:r>
          </w:p>
          <w:p w14:paraId="7C02683F">
            <w:pPr>
              <w:spacing w:line="360" w:lineRule="auto"/>
              <w:rPr>
                <w:rFonts w:hint="eastAsia"/>
                <w:sz w:val="24"/>
                <w:szCs w:val="24"/>
                <w:vertAlign w:val="baseline"/>
                <w:lang w:val="en-US" w:eastAsia="zh-CN"/>
              </w:rPr>
            </w:pPr>
            <w:r>
              <w:rPr>
                <w:rFonts w:hint="eastAsia"/>
                <w:sz w:val="24"/>
                <w:szCs w:val="24"/>
                <w:vertAlign w:val="baseline"/>
                <w:lang w:val="en-US" w:eastAsia="zh-CN"/>
              </w:rPr>
              <w:t>（2）质量保证体系；</w:t>
            </w:r>
          </w:p>
          <w:p w14:paraId="16CC538E">
            <w:pPr>
              <w:spacing w:line="360" w:lineRule="auto"/>
              <w:rPr>
                <w:rFonts w:hint="eastAsia"/>
                <w:sz w:val="24"/>
                <w:szCs w:val="24"/>
                <w:vertAlign w:val="baseline"/>
                <w:lang w:val="en-US" w:eastAsia="zh-CN"/>
              </w:rPr>
            </w:pPr>
            <w:r>
              <w:rPr>
                <w:rFonts w:hint="eastAsia"/>
                <w:sz w:val="24"/>
                <w:szCs w:val="24"/>
                <w:vertAlign w:val="baseline"/>
                <w:lang w:val="en-US" w:eastAsia="zh-CN"/>
              </w:rPr>
              <w:t>（3）质量保证措施；</w:t>
            </w:r>
          </w:p>
          <w:p w14:paraId="29A291D1">
            <w:pPr>
              <w:spacing w:line="360" w:lineRule="auto"/>
              <w:rPr>
                <w:rFonts w:hint="eastAsia"/>
                <w:sz w:val="24"/>
                <w:szCs w:val="24"/>
                <w:vertAlign w:val="baseline"/>
                <w:lang w:val="en-US" w:eastAsia="zh-CN"/>
              </w:rPr>
            </w:pPr>
            <w:r>
              <w:rPr>
                <w:rFonts w:hint="eastAsia"/>
                <w:sz w:val="24"/>
                <w:szCs w:val="24"/>
                <w:vertAlign w:val="baseline"/>
                <w:lang w:val="en-US" w:eastAsia="zh-CN"/>
              </w:rPr>
              <w:t>（4）技术保障措施；</w:t>
            </w:r>
          </w:p>
          <w:p w14:paraId="4B6EBD27">
            <w:pPr>
              <w:spacing w:line="360" w:lineRule="auto"/>
              <w:rPr>
                <w:rFonts w:hint="eastAsia"/>
                <w:sz w:val="24"/>
                <w:szCs w:val="24"/>
                <w:vertAlign w:val="baseline"/>
                <w:lang w:val="en-US" w:eastAsia="zh-CN"/>
              </w:rPr>
            </w:pPr>
            <w:r>
              <w:rPr>
                <w:rFonts w:hint="eastAsia"/>
                <w:sz w:val="24"/>
                <w:szCs w:val="24"/>
                <w:vertAlign w:val="baseline"/>
                <w:lang w:val="en-US" w:eastAsia="zh-CN"/>
              </w:rPr>
              <w:t>（5）项目材料采购保障措施；</w:t>
            </w:r>
          </w:p>
          <w:p w14:paraId="328FC3B2">
            <w:pPr>
              <w:spacing w:line="360" w:lineRule="auto"/>
              <w:rPr>
                <w:rFonts w:hint="eastAsia"/>
                <w:sz w:val="24"/>
                <w:szCs w:val="24"/>
                <w:vertAlign w:val="baseline"/>
                <w:lang w:val="en-US" w:eastAsia="zh-CN"/>
              </w:rPr>
            </w:pPr>
            <w:r>
              <w:rPr>
                <w:rFonts w:hint="eastAsia"/>
                <w:sz w:val="24"/>
                <w:szCs w:val="24"/>
                <w:vertAlign w:val="baseline"/>
                <w:lang w:val="en-US" w:eastAsia="zh-CN"/>
              </w:rPr>
              <w:t>（6）项目材料质量检测保证措施；</w:t>
            </w:r>
          </w:p>
          <w:p w14:paraId="4A8BD4E3">
            <w:pPr>
              <w:spacing w:line="360" w:lineRule="auto"/>
              <w:rPr>
                <w:rFonts w:hint="eastAsia"/>
                <w:sz w:val="24"/>
                <w:szCs w:val="24"/>
                <w:vertAlign w:val="baseline"/>
                <w:lang w:val="en-US" w:eastAsia="zh-CN"/>
              </w:rPr>
            </w:pPr>
            <w:r>
              <w:rPr>
                <w:rFonts w:hint="eastAsia"/>
                <w:sz w:val="24"/>
                <w:szCs w:val="24"/>
                <w:vertAlign w:val="baseline"/>
                <w:lang w:val="en-US" w:eastAsia="zh-CN"/>
              </w:rPr>
              <w:t>（7）项目质量控制措施；</w:t>
            </w:r>
          </w:p>
          <w:p w14:paraId="6416A829">
            <w:pPr>
              <w:spacing w:line="360" w:lineRule="auto"/>
              <w:rPr>
                <w:rFonts w:hint="default"/>
                <w:sz w:val="24"/>
                <w:szCs w:val="24"/>
                <w:vertAlign w:val="baseline"/>
                <w:lang w:val="en-US" w:eastAsia="zh-CN"/>
              </w:rPr>
            </w:pPr>
            <w:r>
              <w:rPr>
                <w:rFonts w:hint="eastAsia"/>
                <w:sz w:val="24"/>
                <w:szCs w:val="24"/>
                <w:vertAlign w:val="baseline"/>
                <w:lang w:val="en-US" w:eastAsia="zh-CN"/>
              </w:rPr>
              <w:t>(8)安装过程质量保证措施。</w:t>
            </w:r>
          </w:p>
          <w:p w14:paraId="09DF737F">
            <w:pPr>
              <w:spacing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1.考察以上内容，每满足任意一项内容得</w:t>
            </w:r>
            <w:r>
              <w:rPr>
                <w:rFonts w:hint="eastAsia"/>
                <w:sz w:val="24"/>
                <w:szCs w:val="24"/>
                <w:vertAlign w:val="baseline"/>
                <w:lang w:val="en-US" w:eastAsia="zh-CN"/>
              </w:rPr>
              <w:t>6.25</w:t>
            </w:r>
            <w:r>
              <w:rPr>
                <w:rFonts w:hint="eastAsia" w:eastAsia="宋体"/>
                <w:sz w:val="24"/>
                <w:szCs w:val="24"/>
                <w:vertAlign w:val="baseline"/>
                <w:lang w:val="en-US" w:eastAsia="zh-CN"/>
              </w:rPr>
              <w:t>%，最高得</w:t>
            </w:r>
            <w:r>
              <w:rPr>
                <w:rFonts w:hint="eastAsia"/>
                <w:sz w:val="24"/>
                <w:szCs w:val="24"/>
                <w:vertAlign w:val="baseline"/>
                <w:lang w:val="en-US" w:eastAsia="zh-CN"/>
              </w:rPr>
              <w:t>5</w:t>
            </w:r>
            <w:r>
              <w:rPr>
                <w:rFonts w:hint="eastAsia" w:eastAsia="宋体"/>
                <w:sz w:val="24"/>
                <w:szCs w:val="24"/>
                <w:vertAlign w:val="baseline"/>
                <w:lang w:val="en-US" w:eastAsia="zh-CN"/>
              </w:rPr>
              <w:t>0%。</w:t>
            </w:r>
          </w:p>
          <w:p w14:paraId="1A33C389">
            <w:pPr>
              <w:spacing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2.在上述基础上，专家根据各投标人的具体响应内容按照量化的评审因素指标进一步评审。</w:t>
            </w:r>
          </w:p>
          <w:p w14:paraId="6A2BA47E">
            <w:pPr>
              <w:spacing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（1）方案整体科学合理、针对性强、可操作性强，评审为优加</w:t>
            </w:r>
            <w:r>
              <w:rPr>
                <w:rFonts w:hint="eastAsia"/>
                <w:sz w:val="24"/>
                <w:szCs w:val="24"/>
                <w:vertAlign w:val="baseline"/>
                <w:lang w:val="en-US" w:eastAsia="zh-CN"/>
              </w:rPr>
              <w:t>5</w:t>
            </w:r>
            <w:r>
              <w:rPr>
                <w:rFonts w:hint="eastAsia" w:eastAsia="宋体"/>
                <w:sz w:val="24"/>
                <w:szCs w:val="24"/>
                <w:vertAlign w:val="baseline"/>
                <w:lang w:val="en-US" w:eastAsia="zh-CN"/>
              </w:rPr>
              <w:t xml:space="preserve">0%； </w:t>
            </w:r>
          </w:p>
          <w:p w14:paraId="61EC4DE9">
            <w:pPr>
              <w:spacing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（2）方案较合理、有一定针对性、一定可操作性，评审为良加</w:t>
            </w:r>
            <w:r>
              <w:rPr>
                <w:rFonts w:hint="eastAsia"/>
                <w:sz w:val="24"/>
                <w:szCs w:val="24"/>
                <w:vertAlign w:val="baseline"/>
                <w:lang w:val="en-US" w:eastAsia="zh-CN"/>
              </w:rPr>
              <w:t>25</w:t>
            </w:r>
            <w:r>
              <w:rPr>
                <w:rFonts w:hint="eastAsia" w:eastAsia="宋体"/>
                <w:sz w:val="24"/>
                <w:szCs w:val="24"/>
                <w:vertAlign w:val="baseline"/>
                <w:lang w:val="en-US" w:eastAsia="zh-CN"/>
              </w:rPr>
              <w:t>%；</w:t>
            </w:r>
          </w:p>
          <w:p w14:paraId="244C1D03">
            <w:pPr>
              <w:spacing w:line="360" w:lineRule="auto"/>
              <w:rPr>
                <w:rFonts w:hint="eastAsia" w:eastAsia="宋体"/>
                <w:sz w:val="24"/>
                <w:szCs w:val="24"/>
                <w:vertAlign w:val="baseline"/>
                <w:lang w:val="en-US" w:eastAsia="zh-CN"/>
              </w:rPr>
            </w:pPr>
            <w:r>
              <w:rPr>
                <w:rFonts w:hint="eastAsia" w:eastAsia="宋体"/>
                <w:sz w:val="24"/>
                <w:szCs w:val="24"/>
                <w:vertAlign w:val="baseline"/>
                <w:lang w:val="en-US" w:eastAsia="zh-CN"/>
              </w:rPr>
              <w:t xml:space="preserve">（3）方案不尽合理、针对性一般、可操作性一般，评审为中加5%； </w:t>
            </w:r>
          </w:p>
          <w:p w14:paraId="4F22148A">
            <w:pPr>
              <w:spacing w:line="360" w:lineRule="auto"/>
              <w:rPr>
                <w:rFonts w:hint="eastAsia" w:ascii="宋体" w:hAnsi="宋体" w:eastAsia="宋体" w:cs="宋体"/>
                <w:color w:val="auto"/>
                <w:sz w:val="24"/>
                <w:szCs w:val="24"/>
                <w:highlight w:val="none"/>
                <w:lang w:val="en-US" w:eastAsia="zh-CN"/>
              </w:rPr>
            </w:pPr>
            <w:r>
              <w:rPr>
                <w:rFonts w:hint="eastAsia" w:eastAsia="宋体"/>
                <w:sz w:val="24"/>
                <w:szCs w:val="24"/>
                <w:vertAlign w:val="baseline"/>
                <w:lang w:val="en-US" w:eastAsia="zh-CN"/>
              </w:rPr>
              <w:t>（4）方案不合理、无针对性、无可操作性，评审为差的，不加分。</w:t>
            </w:r>
          </w:p>
        </w:tc>
        <w:tc>
          <w:tcPr>
            <w:tcW w:w="957" w:type="dxa"/>
            <w:noWrap w:val="0"/>
            <w:vAlign w:val="center"/>
          </w:tcPr>
          <w:p w14:paraId="16C23C5F">
            <w:pPr>
              <w:keepNext w:val="0"/>
              <w:keepLines w:val="0"/>
              <w:pageBreakBefore w:val="0"/>
              <w:spacing w:line="240" w:lineRule="auto"/>
              <w:ind w:left="0"/>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23CBA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5" w:type="dxa"/>
            <w:noWrap w:val="0"/>
            <w:vAlign w:val="center"/>
          </w:tcPr>
          <w:p w14:paraId="6A28C4C3">
            <w:pPr>
              <w:keepNext w:val="0"/>
              <w:keepLines w:val="0"/>
              <w:pageBreakBefore w:val="0"/>
              <w:tabs>
                <w:tab w:val="left" w:pos="426"/>
              </w:tabs>
              <w:spacing w:line="400" w:lineRule="exact"/>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698" w:type="dxa"/>
            <w:noWrap w:val="0"/>
            <w:vAlign w:val="center"/>
          </w:tcPr>
          <w:p w14:paraId="003ACD12">
            <w:pPr>
              <w:keepNext w:val="0"/>
              <w:keepLines w:val="0"/>
              <w:pageBreakBefore w:val="0"/>
              <w:tabs>
                <w:tab w:val="left" w:pos="426"/>
              </w:tabs>
              <w:spacing w:line="400" w:lineRule="exact"/>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客观分</w:t>
            </w:r>
          </w:p>
        </w:tc>
        <w:tc>
          <w:tcPr>
            <w:tcW w:w="738" w:type="dxa"/>
            <w:noWrap w:val="0"/>
            <w:vAlign w:val="center"/>
          </w:tcPr>
          <w:p w14:paraId="60B7117F">
            <w:pPr>
              <w:keepNext w:val="0"/>
              <w:keepLines w:val="0"/>
              <w:pageBreakBefore w:val="0"/>
              <w:tabs>
                <w:tab w:val="left" w:pos="426"/>
              </w:tabs>
              <w:spacing w:line="400" w:lineRule="exact"/>
              <w:jc w:val="center"/>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w:t>
            </w:r>
          </w:p>
        </w:tc>
        <w:tc>
          <w:tcPr>
            <w:tcW w:w="6678" w:type="dxa"/>
            <w:noWrap w:val="0"/>
            <w:vAlign w:val="center"/>
          </w:tcPr>
          <w:p w14:paraId="60AE8DC0">
            <w:pPr>
              <w:keepNext w:val="0"/>
              <w:keepLines w:val="0"/>
              <w:pageBreakBefore w:val="0"/>
              <w:spacing w:line="240" w:lineRule="auto"/>
              <w:ind w:left="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57" w:type="dxa"/>
            <w:noWrap w:val="0"/>
            <w:vAlign w:val="center"/>
          </w:tcPr>
          <w:p w14:paraId="4C8CEC6A">
            <w:pPr>
              <w:keepNext w:val="0"/>
              <w:keepLines w:val="0"/>
              <w:pageBreakBefore w:val="0"/>
              <w:spacing w:line="240" w:lineRule="auto"/>
              <w:ind w:left="0"/>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150BF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07" w:hRule="atLeast"/>
          <w:jc w:val="center"/>
        </w:trPr>
        <w:tc>
          <w:tcPr>
            <w:tcW w:w="785" w:type="dxa"/>
            <w:noWrap w:val="0"/>
            <w:vAlign w:val="center"/>
          </w:tcPr>
          <w:p w14:paraId="5F0A3AE9">
            <w:pPr>
              <w:keepNext w:val="0"/>
              <w:keepLines w:val="0"/>
              <w:pageBreakBefore w:val="0"/>
              <w:tabs>
                <w:tab w:val="left" w:pos="426"/>
              </w:tabs>
              <w:spacing w:line="400" w:lineRule="exact"/>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p>
        </w:tc>
        <w:tc>
          <w:tcPr>
            <w:tcW w:w="1698" w:type="dxa"/>
            <w:noWrap w:val="0"/>
            <w:vAlign w:val="center"/>
          </w:tcPr>
          <w:p w14:paraId="15AED293">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sz w:val="24"/>
                <w:szCs w:val="24"/>
              </w:rPr>
              <w:t>企业业绩</w:t>
            </w:r>
          </w:p>
        </w:tc>
        <w:tc>
          <w:tcPr>
            <w:tcW w:w="738" w:type="dxa"/>
            <w:noWrap w:val="0"/>
            <w:vAlign w:val="center"/>
          </w:tcPr>
          <w:p w14:paraId="60BB6FFB">
            <w:pPr>
              <w:keepNext w:val="0"/>
              <w:keepLines w:val="0"/>
              <w:widowControl/>
              <w:suppressLineNumbers w:val="0"/>
              <w:spacing w:before="0" w:beforeAutospacing="0" w:after="0" w:afterAutospacing="0"/>
              <w:ind w:left="0" w:leftChars="0" w:right="0" w:rightChars="0"/>
              <w:jc w:val="center"/>
              <w:rPr>
                <w:rFonts w:hint="default" w:ascii="宋体" w:hAnsi="宋体" w:eastAsia="宋体" w:cs="宋体"/>
                <w:color w:val="auto"/>
                <w:sz w:val="24"/>
                <w:szCs w:val="24"/>
                <w:highlight w:val="none"/>
                <w:lang w:val="en-US" w:eastAsia="zh-CN"/>
              </w:rPr>
            </w:pPr>
            <w:r>
              <w:rPr>
                <w:rFonts w:hint="eastAsia" w:ascii="宋体" w:hAnsi="宋体" w:cs="宋体"/>
                <w:kern w:val="0"/>
                <w:sz w:val="24"/>
                <w:szCs w:val="24"/>
                <w:lang w:val="en-US" w:eastAsia="zh-CN"/>
              </w:rPr>
              <w:t>15</w:t>
            </w:r>
          </w:p>
        </w:tc>
        <w:tc>
          <w:tcPr>
            <w:tcW w:w="6678" w:type="dxa"/>
            <w:noWrap w:val="0"/>
            <w:vAlign w:val="center"/>
          </w:tcPr>
          <w:p w14:paraId="6EB4912F">
            <w:pPr>
              <w:keepNext w:val="0"/>
              <w:keepLines w:val="0"/>
              <w:widowControl/>
              <w:suppressLineNumbers w:val="0"/>
              <w:spacing w:before="0" w:beforeAutospacing="0" w:after="0" w:afterAutospacing="0"/>
              <w:ind w:left="0" w:right="0"/>
              <w:jc w:val="left"/>
              <w:rPr>
                <w:rFonts w:hint="eastAsia" w:ascii="宋体" w:hAnsi="宋体" w:eastAsia="宋体" w:cs="宋体"/>
                <w:bCs/>
                <w:sz w:val="24"/>
                <w:szCs w:val="24"/>
              </w:rPr>
            </w:pPr>
            <w:r>
              <w:rPr>
                <w:rFonts w:hint="eastAsia" w:ascii="宋体" w:hAnsi="宋体" w:eastAsia="宋体" w:cs="宋体"/>
                <w:bCs/>
                <w:sz w:val="24"/>
                <w:szCs w:val="24"/>
                <w:lang w:eastAsia="zh-CN"/>
              </w:rPr>
              <w:t>供应商</w:t>
            </w:r>
            <w:r>
              <w:rPr>
                <w:rFonts w:hint="eastAsia" w:ascii="宋体" w:hAnsi="宋体" w:eastAsia="宋体" w:cs="宋体"/>
                <w:bCs/>
                <w:sz w:val="24"/>
                <w:szCs w:val="24"/>
              </w:rPr>
              <w:t>近3年(从</w:t>
            </w:r>
            <w:r>
              <w:rPr>
                <w:rFonts w:hint="eastAsia" w:ascii="宋体" w:hAnsi="宋体" w:eastAsia="宋体" w:cs="宋体"/>
                <w:bCs/>
                <w:sz w:val="24"/>
                <w:szCs w:val="24"/>
                <w:lang w:eastAsia="zh-CN"/>
              </w:rPr>
              <w:t>投标</w:t>
            </w:r>
            <w:r>
              <w:rPr>
                <w:rFonts w:hint="eastAsia" w:ascii="宋体" w:hAnsi="宋体" w:eastAsia="宋体" w:cs="宋体"/>
                <w:bCs/>
                <w:sz w:val="24"/>
                <w:szCs w:val="24"/>
              </w:rPr>
              <w:t>截止时间往前推算)承接过的类似</w:t>
            </w:r>
            <w:r>
              <w:rPr>
                <w:rFonts w:hint="eastAsia" w:ascii="宋体" w:hAnsi="宋体" w:eastAsia="宋体" w:cs="宋体"/>
                <w:bCs/>
                <w:sz w:val="24"/>
                <w:szCs w:val="24"/>
                <w:lang w:eastAsia="zh-CN"/>
              </w:rPr>
              <w:t>服务</w:t>
            </w:r>
            <w:r>
              <w:rPr>
                <w:rFonts w:hint="eastAsia" w:ascii="宋体" w:hAnsi="宋体" w:eastAsia="宋体" w:cs="宋体"/>
                <w:bCs/>
                <w:sz w:val="24"/>
                <w:szCs w:val="24"/>
              </w:rPr>
              <w:t>项目，每有1个得</w:t>
            </w:r>
            <w:r>
              <w:rPr>
                <w:rFonts w:hint="eastAsia" w:ascii="宋体" w:hAnsi="宋体" w:cs="宋体"/>
                <w:bCs/>
                <w:sz w:val="24"/>
                <w:szCs w:val="24"/>
                <w:lang w:val="en-US" w:eastAsia="zh-CN"/>
              </w:rPr>
              <w:t>5</w:t>
            </w:r>
            <w:r>
              <w:rPr>
                <w:rFonts w:hint="eastAsia" w:ascii="宋体" w:hAnsi="宋体" w:eastAsia="宋体" w:cs="宋体"/>
                <w:bCs/>
                <w:sz w:val="24"/>
                <w:szCs w:val="24"/>
              </w:rPr>
              <w:t>分，最高</w:t>
            </w:r>
            <w:r>
              <w:rPr>
                <w:rFonts w:hint="eastAsia" w:ascii="宋体" w:hAnsi="宋体" w:cs="宋体"/>
                <w:bCs/>
                <w:sz w:val="24"/>
                <w:szCs w:val="24"/>
                <w:lang w:val="en-US" w:eastAsia="zh-CN"/>
              </w:rPr>
              <w:t>15</w:t>
            </w:r>
            <w:r>
              <w:rPr>
                <w:rFonts w:hint="eastAsia" w:ascii="宋体" w:hAnsi="宋体" w:eastAsia="宋体" w:cs="宋体"/>
                <w:bCs/>
                <w:sz w:val="24"/>
                <w:szCs w:val="24"/>
              </w:rPr>
              <w:t>分。</w:t>
            </w:r>
          </w:p>
          <w:p w14:paraId="2CE12243">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sz w:val="24"/>
                <w:szCs w:val="24"/>
                <w:highlight w:val="none"/>
                <w:lang w:val="en-US" w:eastAsia="zh-CN"/>
              </w:rPr>
            </w:pPr>
            <w:r>
              <w:rPr>
                <w:rFonts w:hint="default" w:ascii="宋体" w:hAnsi="宋体" w:eastAsia="宋体" w:cs="宋体"/>
                <w:b/>
                <w:bCs/>
                <w:color w:val="FF0000"/>
                <w:sz w:val="24"/>
                <w:szCs w:val="24"/>
                <w:u w:val="single"/>
              </w:rPr>
              <w:t>注：提供合同</w:t>
            </w:r>
            <w:r>
              <w:rPr>
                <w:rFonts w:hint="eastAsia" w:ascii="宋体" w:hAnsi="宋体" w:eastAsia="宋体" w:cs="宋体"/>
                <w:b/>
                <w:bCs/>
                <w:color w:val="FF0000"/>
                <w:sz w:val="24"/>
                <w:szCs w:val="24"/>
                <w:u w:val="single"/>
              </w:rPr>
              <w:t>，</w:t>
            </w:r>
            <w:r>
              <w:rPr>
                <w:rFonts w:hint="default" w:ascii="宋体" w:hAnsi="宋体" w:eastAsia="宋体" w:cs="宋体"/>
                <w:b/>
                <w:bCs/>
                <w:color w:val="FF0000"/>
                <w:sz w:val="24"/>
                <w:szCs w:val="24"/>
                <w:u w:val="single"/>
              </w:rPr>
              <w:t>时间以合同签订时间为准。未按要求提供或提供不清晰导致专家无法判断的不得分。</w:t>
            </w:r>
          </w:p>
        </w:tc>
        <w:tc>
          <w:tcPr>
            <w:tcW w:w="957" w:type="dxa"/>
            <w:noWrap w:val="0"/>
            <w:vAlign w:val="center"/>
          </w:tcPr>
          <w:p w14:paraId="03BEBF0A">
            <w:pPr>
              <w:keepNext w:val="0"/>
              <w:keepLines w:val="0"/>
              <w:pageBreakBefore w:val="0"/>
              <w:spacing w:line="240" w:lineRule="auto"/>
              <w:ind w:left="0"/>
              <w:jc w:val="left"/>
              <w:rPr>
                <w:rFonts w:hint="eastAsia" w:ascii="宋体" w:hAnsi="宋体" w:eastAsia="宋体" w:cs="宋体"/>
                <w:color w:val="000000" w:themeColor="text1"/>
                <w:sz w:val="24"/>
                <w:szCs w:val="24"/>
                <w:highlight w:val="none"/>
                <w:lang w:eastAsia="zh-CN"/>
                <w14:textFill>
                  <w14:solidFill>
                    <w14:schemeClr w14:val="tx1"/>
                  </w14:solidFill>
                </w14:textFill>
              </w:rPr>
            </w:pPr>
          </w:p>
        </w:tc>
      </w:tr>
      <w:tr w14:paraId="37CC8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jc w:val="center"/>
        </w:trPr>
        <w:tc>
          <w:tcPr>
            <w:tcW w:w="2483" w:type="dxa"/>
            <w:gridSpan w:val="2"/>
            <w:noWrap w:val="0"/>
            <w:vAlign w:val="center"/>
          </w:tcPr>
          <w:p w14:paraId="3B435C05">
            <w:pPr>
              <w:keepNext w:val="0"/>
              <w:keepLines w:val="0"/>
              <w:pageBreakBefore w:val="0"/>
              <w:spacing w:line="240" w:lineRule="auto"/>
              <w:ind w:left="0" w:firstLine="2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合计</w:t>
            </w:r>
          </w:p>
        </w:tc>
        <w:tc>
          <w:tcPr>
            <w:tcW w:w="738" w:type="dxa"/>
            <w:noWrap w:val="0"/>
            <w:vAlign w:val="center"/>
          </w:tcPr>
          <w:p w14:paraId="3142A1B8">
            <w:pPr>
              <w:keepNext w:val="0"/>
              <w:keepLines w:val="0"/>
              <w:pageBreakBefore w:val="0"/>
              <w:spacing w:line="240" w:lineRule="auto"/>
              <w:ind w:left="0" w:firstLine="2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100</w:t>
            </w:r>
          </w:p>
        </w:tc>
        <w:tc>
          <w:tcPr>
            <w:tcW w:w="7635" w:type="dxa"/>
            <w:gridSpan w:val="2"/>
            <w:noWrap w:val="0"/>
            <w:vAlign w:val="center"/>
          </w:tcPr>
          <w:p w14:paraId="43202EA2">
            <w:pPr>
              <w:keepNext w:val="0"/>
              <w:keepLines w:val="0"/>
              <w:pageBreakBefore w:val="0"/>
              <w:spacing w:line="240" w:lineRule="auto"/>
              <w:ind w:left="0"/>
              <w:jc w:val="center"/>
              <w:rPr>
                <w:rFonts w:hint="eastAsia" w:ascii="宋体" w:hAnsi="宋体" w:eastAsia="宋体" w:cs="宋体"/>
                <w:color w:val="000000" w:themeColor="text1"/>
                <w:sz w:val="24"/>
                <w:szCs w:val="24"/>
                <w:highlight w:val="none"/>
                <w14:textFill>
                  <w14:solidFill>
                    <w14:schemeClr w14:val="tx1"/>
                  </w14:solidFill>
                </w14:textFill>
              </w:rPr>
            </w:pPr>
          </w:p>
        </w:tc>
      </w:tr>
    </w:tbl>
    <w:p w14:paraId="61E78955">
      <w:pPr>
        <w:tabs>
          <w:tab w:val="left" w:pos="360"/>
          <w:tab w:val="left" w:pos="1080"/>
        </w:tabs>
        <w:spacing w:line="360" w:lineRule="auto"/>
        <w:ind w:firstLine="422"/>
        <w:rPr>
          <w:rFonts w:hint="eastAsia"/>
          <w:color w:val="000000" w:themeColor="text1"/>
          <w:sz w:val="24"/>
          <w:highlight w:val="none"/>
          <w14:textFill>
            <w14:solidFill>
              <w14:schemeClr w14:val="tx1"/>
            </w14:solidFill>
          </w14:textFill>
        </w:rPr>
      </w:pPr>
      <w:bookmarkStart w:id="668" w:name="_Toc25475"/>
      <w:bookmarkStart w:id="669" w:name="_Toc4248"/>
      <w:r>
        <w:rPr>
          <w:rFonts w:hint="eastAsia" w:ascii="宋体" w:hAnsi="宋体" w:cs="宋体"/>
          <w:b/>
          <w:color w:val="000000" w:themeColor="text1"/>
          <w:szCs w:val="21"/>
          <w:highlight w:val="none"/>
          <w:lang w:bidi="ar"/>
          <w14:textFill>
            <w14:solidFill>
              <w14:schemeClr w14:val="tx1"/>
            </w14:solidFill>
          </w14:textFill>
        </w:rPr>
        <w:t>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668"/>
      <w:bookmarkEnd w:id="669"/>
    </w:p>
    <w:p w14:paraId="2231F643">
      <w:pPr>
        <w:spacing w:line="360" w:lineRule="auto"/>
        <w:jc w:val="center"/>
        <w:outlineLvl w:val="0"/>
        <w:rPr>
          <w:b/>
          <w:color w:val="000000" w:themeColor="text1"/>
          <w:sz w:val="36"/>
          <w:szCs w:val="36"/>
          <w:highlight w:val="none"/>
          <w14:textFill>
            <w14:solidFill>
              <w14:schemeClr w14:val="tx1"/>
            </w14:solidFill>
          </w14:textFill>
        </w:rPr>
        <w:sectPr>
          <w:pgSz w:w="11906" w:h="16838"/>
          <w:pgMar w:top="1417" w:right="1134" w:bottom="1417" w:left="1134" w:header="851" w:footer="992" w:gutter="0"/>
          <w:cols w:space="1701" w:num="1"/>
          <w:docGrid w:linePitch="360" w:charSpace="0"/>
        </w:sectPr>
      </w:pPr>
      <w:bookmarkStart w:id="670" w:name="_Toc104818928"/>
    </w:p>
    <w:p w14:paraId="32EC93C5">
      <w:pPr>
        <w:spacing w:line="360" w:lineRule="auto"/>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第四章   采购需求</w:t>
      </w:r>
      <w:bookmarkEnd w:id="670"/>
    </w:p>
    <w:p w14:paraId="2B7BCFCE">
      <w:pPr>
        <w:pStyle w:val="454"/>
        <w:keepNext w:val="0"/>
        <w:keepLines w:val="0"/>
        <w:pageBreakBefore w:val="0"/>
        <w:widowControl w:val="0"/>
        <w:spacing w:line="440" w:lineRule="atLeast"/>
        <w:ind w:left="0" w:firstLine="0"/>
        <w:rPr>
          <w:rFonts w:hint="eastAsia" w:ascii="宋体" w:hAnsi="宋体" w:eastAsia="宋体" w:cs="宋体"/>
          <w:b/>
          <w:bCs w:val="0"/>
          <w:color w:val="000000" w:themeColor="text1"/>
          <w:sz w:val="24"/>
          <w:szCs w:val="24"/>
          <w:highlight w:val="none"/>
          <w14:textFill>
            <w14:solidFill>
              <w14:schemeClr w14:val="tx1"/>
            </w14:solidFill>
          </w14:textFill>
        </w:rPr>
      </w:pPr>
      <w:bookmarkStart w:id="671" w:name="_Toc104818929"/>
      <w:r>
        <w:rPr>
          <w:rFonts w:hint="eastAsia" w:ascii="宋体" w:hAnsi="宋体" w:eastAsia="宋体" w:cs="宋体"/>
          <w:b/>
          <w:bCs w:val="0"/>
          <w:color w:val="000000" w:themeColor="text1"/>
          <w:sz w:val="24"/>
          <w:szCs w:val="24"/>
          <w:highlight w:val="none"/>
          <w14:textFill>
            <w14:solidFill>
              <w14:schemeClr w14:val="tx1"/>
            </w14:solidFill>
          </w14:textFill>
        </w:rPr>
        <w:t>一、采购标的</w:t>
      </w:r>
    </w:p>
    <w:p w14:paraId="73C3A09C">
      <w:pPr>
        <w:keepNext w:val="0"/>
        <w:keepLines w:val="0"/>
        <w:pageBreakBefore w:val="0"/>
        <w:widowControl w:val="0"/>
        <w:spacing w:line="440" w:lineRule="atLeast"/>
        <w:ind w:firstLine="480"/>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1．项目名称：</w:t>
      </w:r>
      <w:r>
        <w:rPr>
          <w:rFonts w:hint="eastAsia" w:ascii="宋体" w:hAnsi="宋体" w:cs="宋体"/>
          <w:color w:val="000000" w:themeColor="text1"/>
          <w:sz w:val="24"/>
          <w:szCs w:val="24"/>
          <w:highlight w:val="none"/>
          <w:lang w:eastAsia="zh-CN"/>
          <w14:textFill>
            <w14:solidFill>
              <w14:schemeClr w14:val="tx1"/>
            </w14:solidFill>
          </w14:textFill>
        </w:rPr>
        <w:t>东城街道曹家庄文化氛围提升及场景布置项目</w:t>
      </w:r>
    </w:p>
    <w:p w14:paraId="48D76DE7">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2．预算金额：</w:t>
      </w:r>
      <w:r>
        <w:rPr>
          <w:rFonts w:hint="eastAsia" w:ascii="宋体" w:hAnsi="宋体" w:cs="宋体"/>
          <w:color w:val="000000" w:themeColor="text1"/>
          <w:sz w:val="24"/>
          <w:szCs w:val="24"/>
          <w:highlight w:val="none"/>
          <w:lang w:val="en-US" w:eastAsia="zh-CN"/>
          <w14:textFill>
            <w14:solidFill>
              <w14:schemeClr w14:val="tx1"/>
            </w14:solidFill>
          </w14:textFill>
        </w:rPr>
        <w:t>60万元</w:t>
      </w:r>
    </w:p>
    <w:p w14:paraId="7D86D48B">
      <w:pPr>
        <w:keepNext w:val="0"/>
        <w:keepLines w:val="0"/>
        <w:pageBreakBefore w:val="0"/>
        <w:widowControl w:val="0"/>
        <w:spacing w:line="440" w:lineRule="atLeast"/>
        <w:ind w:firstLine="480"/>
        <w:rPr>
          <w:rFonts w:hint="eastAsia" w:ascii="Times New Roman" w:hAnsi="Times New Roman" w:eastAsia="宋体" w:cs="Times New Roman"/>
          <w:color w:val="auto"/>
          <w:sz w:val="24"/>
          <w:lang w:eastAsia="zh-CN"/>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Times New Roman" w:hAnsi="Times New Roman" w:eastAsia="宋体" w:cs="Times New Roman"/>
          <w:color w:val="auto"/>
          <w:sz w:val="24"/>
          <w:lang w:eastAsia="zh-CN"/>
        </w:rPr>
        <w:t>最高限价：</w:t>
      </w:r>
      <w:r>
        <w:rPr>
          <w:rFonts w:hint="eastAsia" w:ascii="宋体" w:hAnsi="宋体" w:cs="宋体"/>
          <w:color w:val="000000" w:themeColor="text1"/>
          <w:sz w:val="24"/>
          <w:szCs w:val="24"/>
          <w:highlight w:val="none"/>
          <w:lang w:val="en-US" w:eastAsia="zh-CN"/>
          <w14:textFill>
            <w14:solidFill>
              <w14:schemeClr w14:val="tx1"/>
            </w14:solidFill>
          </w14:textFill>
        </w:rPr>
        <w:t>60万元</w:t>
      </w:r>
    </w:p>
    <w:p w14:paraId="3B7F0DA4">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4．采购项目概况（简介）：</w:t>
      </w:r>
      <w:r>
        <w:rPr>
          <w:rFonts w:hint="eastAsia" w:ascii="宋体" w:hAnsi="宋体" w:eastAsia="宋体" w:cs="宋体"/>
          <w:color w:val="000000" w:themeColor="text1"/>
          <w:sz w:val="24"/>
          <w:szCs w:val="24"/>
          <w:highlight w:val="none"/>
          <w:lang w:val="en-US" w:eastAsia="zh-CN"/>
          <w14:textFill>
            <w14:solidFill>
              <w14:schemeClr w14:val="tx1"/>
            </w14:solidFill>
          </w14:textFill>
        </w:rPr>
        <w:t>2025年《政府工作报告》指出，大力发展县域经济，提高城乡规划、建设、治理融合水平。持续推进城市更新和城镇老旧小区改造，统筹城市低效用地再开发。聚焦民生改善，持续提升人居环境。聚焦城市治理，合理配置公共服务设施，补齐公共服务短板。东城街道聚焦增强社区服务功能与推动基层自治，现对曹家庄进行文化提升及场景布置项目，围绕改善人居环境、提升公共空间品质、激发社区活力等方面，统筹推进文化植入与功能优化，切实增强居民的归属感、幸福感和参与感。</w:t>
      </w:r>
    </w:p>
    <w:p w14:paraId="0DB76BA5">
      <w:pPr>
        <w:keepNext w:val="0"/>
        <w:keepLines w:val="0"/>
        <w:pageBreakBefore w:val="0"/>
        <w:widowControl w:val="0"/>
        <w:spacing w:line="440" w:lineRule="atLeast"/>
        <w:ind w:firstLine="48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5．合同履行期限：</w:t>
      </w:r>
      <w:r>
        <w:rPr>
          <w:rFonts w:hint="eastAsia" w:ascii="宋体" w:hAnsi="宋体" w:cs="宋体"/>
          <w:color w:val="000000" w:themeColor="text1"/>
          <w:sz w:val="24"/>
          <w:szCs w:val="24"/>
          <w:highlight w:val="none"/>
          <w:lang w:val="en-US" w:eastAsia="zh-CN"/>
          <w14:textFill>
            <w14:solidFill>
              <w14:schemeClr w14:val="tx1"/>
            </w14:solidFill>
          </w14:textFill>
        </w:rPr>
        <w:t>180日历天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1A7A81C7">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6．是/否接受联合体投标：</w:t>
      </w:r>
      <w:r>
        <w:rPr>
          <w:rFonts w:hint="eastAsia" w:ascii="宋体" w:hAnsi="宋体" w:eastAsia="宋体" w:cs="宋体"/>
          <w:color w:val="000000" w:themeColor="text1"/>
          <w:sz w:val="24"/>
          <w:szCs w:val="24"/>
          <w:highlight w:val="none"/>
          <w:lang w:eastAsia="zh-CN"/>
          <w14:textFill>
            <w14:solidFill>
              <w14:schemeClr w14:val="tx1"/>
            </w14:solidFill>
          </w14:textFill>
        </w:rPr>
        <w:t>否</w:t>
      </w:r>
    </w:p>
    <w:p w14:paraId="63229541">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7．是/否接受分支机构参与响应：</w:t>
      </w:r>
      <w:r>
        <w:rPr>
          <w:rFonts w:hint="eastAsia" w:ascii="宋体" w:hAnsi="宋体" w:eastAsia="宋体" w:cs="宋体"/>
          <w:color w:val="000000" w:themeColor="text1"/>
          <w:sz w:val="24"/>
          <w:szCs w:val="24"/>
          <w:highlight w:val="none"/>
          <w:lang w:eastAsia="zh-CN"/>
          <w14:textFill>
            <w14:solidFill>
              <w14:schemeClr w14:val="tx1"/>
            </w14:solidFill>
          </w14:textFill>
        </w:rPr>
        <w:t>否</w:t>
      </w:r>
    </w:p>
    <w:p w14:paraId="0AFF8ADF">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8．是/否属于政府购买服务：</w:t>
      </w:r>
      <w:r>
        <w:rPr>
          <w:rFonts w:hint="eastAsia" w:ascii="宋体" w:hAnsi="宋体" w:cs="宋体"/>
          <w:color w:val="000000" w:themeColor="text1"/>
          <w:sz w:val="24"/>
          <w:szCs w:val="24"/>
          <w:highlight w:val="none"/>
          <w:lang w:val="en-US" w:eastAsia="zh-CN"/>
          <w14:textFill>
            <w14:solidFill>
              <w14:schemeClr w14:val="tx1"/>
            </w14:solidFill>
          </w14:textFill>
        </w:rPr>
        <w:t>是</w:t>
      </w:r>
    </w:p>
    <w:p w14:paraId="65C9C8EA">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9．是/否接受进口产品投标：否</w:t>
      </w:r>
    </w:p>
    <w:p w14:paraId="6ED48778">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10．是/否专门面向中小企业预留采购份额：是</w:t>
      </w:r>
    </w:p>
    <w:p w14:paraId="1F79DA75">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11．本项目的特定资格要求：</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6C5BABF9">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12．项目类别：</w:t>
      </w:r>
      <w:r>
        <w:rPr>
          <w:rFonts w:hint="eastAsia" w:ascii="宋体" w:hAnsi="宋体" w:cs="宋体"/>
          <w:color w:val="000000" w:themeColor="text1"/>
          <w:sz w:val="24"/>
          <w:szCs w:val="24"/>
          <w:highlight w:val="none"/>
          <w:lang w:val="en-US" w:eastAsia="zh-CN"/>
          <w14:textFill>
            <w14:solidFill>
              <w14:schemeClr w14:val="tx1"/>
            </w14:solidFill>
          </w14:textFill>
        </w:rPr>
        <w:t>服务</w:t>
      </w:r>
      <w:r>
        <w:rPr>
          <w:rFonts w:hint="eastAsia" w:ascii="宋体" w:hAnsi="宋体" w:eastAsia="宋体" w:cs="宋体"/>
          <w:color w:val="000000" w:themeColor="text1"/>
          <w:sz w:val="24"/>
          <w:szCs w:val="24"/>
          <w:highlight w:val="none"/>
          <w14:textFill>
            <w14:solidFill>
              <w14:schemeClr w14:val="tx1"/>
            </w14:solidFill>
          </w14:textFill>
        </w:rPr>
        <w:t>类</w:t>
      </w:r>
    </w:p>
    <w:p w14:paraId="3492E6F2">
      <w:pPr>
        <w:pStyle w:val="454"/>
        <w:keepNext w:val="0"/>
        <w:keepLines w:val="0"/>
        <w:pageBreakBefore w:val="0"/>
        <w:widowControl w:val="0"/>
        <w:spacing w:line="440" w:lineRule="atLeast"/>
        <w:ind w:left="0" w:firstLine="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二、商务要求</w:t>
      </w:r>
    </w:p>
    <w:p w14:paraId="5F014810">
      <w:pPr>
        <w:keepNext w:val="0"/>
        <w:keepLines w:val="0"/>
        <w:pageBreakBefore w:val="0"/>
        <w:widowControl w:val="0"/>
        <w:spacing w:line="440" w:lineRule="atLeast"/>
        <w:ind w:firstLine="48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1．交付（实施）的时间（期限）和地点（范围）</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6EB9D9FA">
      <w:pPr>
        <w:keepNext w:val="0"/>
        <w:keepLines w:val="0"/>
        <w:pageBreakBefore w:val="0"/>
        <w:widowControl w:val="0"/>
        <w:spacing w:line="440" w:lineRule="atLeast"/>
        <w:ind w:firstLine="48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服务期限：</w:t>
      </w:r>
      <w:r>
        <w:rPr>
          <w:rFonts w:hint="eastAsia" w:ascii="宋体" w:hAnsi="宋体" w:cs="宋体"/>
          <w:color w:val="000000" w:themeColor="text1"/>
          <w:sz w:val="24"/>
          <w:szCs w:val="24"/>
          <w:highlight w:val="none"/>
          <w:lang w:val="en-US" w:eastAsia="zh-CN"/>
          <w14:textFill>
            <w14:solidFill>
              <w14:schemeClr w14:val="tx1"/>
            </w14:solidFill>
          </w14:textFill>
        </w:rPr>
        <w:t>180日历天</w:t>
      </w:r>
    </w:p>
    <w:p w14:paraId="4A006E3F">
      <w:pPr>
        <w:keepNext w:val="0"/>
        <w:keepLines w:val="0"/>
        <w:pageBreakBefore w:val="0"/>
        <w:widowControl w:val="0"/>
        <w:spacing w:line="440" w:lineRule="atLeas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地点（范围）</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常州市金坛区</w:t>
      </w:r>
    </w:p>
    <w:p w14:paraId="50E17D8C">
      <w:pPr>
        <w:keepNext w:val="0"/>
        <w:keepLines w:val="0"/>
        <w:pageBreakBefore w:val="0"/>
        <w:widowControl w:val="0"/>
        <w:numPr>
          <w:ilvl w:val="0"/>
          <w:numId w:val="13"/>
        </w:numPr>
        <w:spacing w:line="440" w:lineRule="atLeast"/>
        <w:ind w:firstLine="482"/>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付款条件（进度和方式）</w:t>
      </w:r>
    </w:p>
    <w:p w14:paraId="1503AAEE">
      <w:pPr>
        <w:spacing w:line="570" w:lineRule="exact"/>
        <w:ind w:firstLine="480" w:firstLineChars="20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color w:val="0D1E0F"/>
          <w:kern w:val="2"/>
          <w:sz w:val="24"/>
          <w:szCs w:val="24"/>
          <w:highlight w:val="yellow"/>
          <w:u w:val="single"/>
          <w:lang w:val="en-US" w:eastAsia="zh-CN"/>
        </w:rPr>
        <w:t>项目通过验收合格后付至合同价的60%，项目验收满一年后付至</w:t>
      </w:r>
      <w:r>
        <w:rPr>
          <w:rFonts w:hint="eastAsia" w:ascii="宋体" w:hAnsi="宋体" w:cs="宋体"/>
          <w:color w:val="0D1E0F"/>
          <w:kern w:val="2"/>
          <w:sz w:val="24"/>
          <w:szCs w:val="24"/>
          <w:highlight w:val="yellow"/>
          <w:u w:val="single"/>
          <w:lang w:val="en-US" w:eastAsia="zh-CN"/>
        </w:rPr>
        <w:t>合同价</w:t>
      </w:r>
      <w:r>
        <w:rPr>
          <w:rFonts w:hint="eastAsia" w:ascii="宋体" w:hAnsi="宋体" w:eastAsia="宋体" w:cs="宋体"/>
          <w:color w:val="0D1E0F"/>
          <w:kern w:val="2"/>
          <w:sz w:val="24"/>
          <w:szCs w:val="24"/>
          <w:highlight w:val="yellow"/>
          <w:u w:val="single"/>
          <w:lang w:val="en-US" w:eastAsia="zh-CN"/>
        </w:rPr>
        <w:t>的97%，质保期满2年后付清余款（不计息）。各支付节点支付项目款时需同时提供等额的增值税发票（发票需符合国家税务总局的相关要求，发票税点符合税法相关要求）。</w:t>
      </w:r>
    </w:p>
    <w:p w14:paraId="28EECC71">
      <w:pPr>
        <w:pStyle w:val="454"/>
        <w:keepNext w:val="0"/>
        <w:keepLines w:val="0"/>
        <w:pageBreakBefore w:val="0"/>
        <w:widowControl w:val="0"/>
        <w:spacing w:line="440" w:lineRule="atLeast"/>
        <w:ind w:left="0" w:firstLine="0"/>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三、技术要求</w:t>
      </w:r>
    </w:p>
    <w:p w14:paraId="6BE7EC66">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1、项目定位</w:t>
      </w:r>
    </w:p>
    <w:p w14:paraId="5C11220C">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城中村改造是提升城市整体形象、改善群众生活环境、推动基层治理现代化的重要途径。东城街道坚持以人民为中心，聚焦村民普遍关注的环境秩序、停车管理、公共空间利用等问题，以村容村貌整治、文化提升、景观布置为抓手，统筹推进硬件改善与机制创新，在美化环境、完善功能的同时，促进邻里和谐，增强社区凝聚力，推动基层自治与可持续发展。</w:t>
      </w:r>
    </w:p>
    <w:p w14:paraId="361177E6">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2、项目内容</w:t>
      </w:r>
    </w:p>
    <w:p w14:paraId="71627069">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文化提升与场景布置应立足曹家庄实际，结合居民日常生活需求和社区治理目标，统筹推进停车空间优化、环境整治、景观节点营造、文化元素融入等工作。要灵活利用闲置地块、建筑立面等空间，打造兼具实用性、文化性和互动性的社区场景。项目须注重功能复合，在美化环境、规范停车、便利生活的基础上，嵌入文化宣传、便民服务、议事交流等功能载体，塑造富有认同感和亲和力的社区公共空间，进一步促进邻里交往，推动居民自觉参与社区管理与维护。</w:t>
      </w:r>
    </w:p>
    <w:p w14:paraId="2C1C29F7">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3、设计需求</w:t>
      </w:r>
    </w:p>
    <w:p w14:paraId="42768A59">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设计方案应体现以人为本的原则，要求合理、科学地考虑平面布局，充分满足使用要求。 </w:t>
      </w:r>
    </w:p>
    <w:p w14:paraId="72B7D2A6">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景观主题明确，风格鲜明，在凸显当地文化的同时对周边村民起到服务作用。 </w:t>
      </w:r>
    </w:p>
    <w:p w14:paraId="26884617">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展示内容既要紧密联系新时代新要求，又要结合实际，并且做到可及时更新。</w:t>
      </w:r>
    </w:p>
    <w:p w14:paraId="5D6A26DF">
      <w:pPr>
        <w:keepNext w:val="0"/>
        <w:keepLines w:val="0"/>
        <w:pageBreakBefore w:val="0"/>
        <w:widowControl w:val="0"/>
        <w:spacing w:line="440" w:lineRule="atLeast"/>
        <w:ind w:firstLine="48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制作</w:t>
      </w:r>
      <w:r>
        <w:rPr>
          <w:rFonts w:hint="eastAsia" w:ascii="宋体" w:hAnsi="宋体" w:eastAsia="宋体" w:cs="宋体"/>
          <w:color w:val="000000" w:themeColor="text1"/>
          <w:sz w:val="24"/>
          <w:szCs w:val="24"/>
          <w:highlight w:val="none"/>
          <w:lang w:val="en-US" w:eastAsia="zh-CN"/>
          <w14:textFill>
            <w14:solidFill>
              <w14:schemeClr w14:val="tx1"/>
            </w14:solidFill>
          </w14:textFill>
        </w:rPr>
        <w:t>、材料要做到节能，符合环保要求和节能观念，并且经久耐用，满足可持续发展的需要。</w:t>
      </w:r>
    </w:p>
    <w:p w14:paraId="07A6C173">
      <w:pPr>
        <w:pStyle w:val="454"/>
        <w:keepNext w:val="0"/>
        <w:keepLines w:val="0"/>
        <w:pageBreakBefore w:val="0"/>
        <w:widowControl w:val="0"/>
        <w:numPr>
          <w:ilvl w:val="0"/>
          <w:numId w:val="0"/>
        </w:numPr>
        <w:spacing w:line="440" w:lineRule="atLeas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b/>
          <w:bCs w:val="0"/>
          <w:color w:val="000000" w:themeColor="text1"/>
          <w:sz w:val="24"/>
          <w:szCs w:val="24"/>
          <w:highlight w:val="none"/>
          <w14:textFill>
            <w14:solidFill>
              <w14:schemeClr w14:val="tx1"/>
            </w14:solidFill>
          </w14:textFill>
        </w:rPr>
        <w:t>采购标的对应的中小企业划分标准所属行业一览表</w:t>
      </w:r>
    </w:p>
    <w:tbl>
      <w:tblPr>
        <w:tblStyle w:val="30"/>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
        <w:gridCol w:w="4710"/>
        <w:gridCol w:w="4358"/>
      </w:tblGrid>
      <w:tr w14:paraId="2F7E8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jc w:val="center"/>
        </w:trPr>
        <w:tc>
          <w:tcPr>
            <w:tcW w:w="985" w:type="dxa"/>
            <w:noWrap w:val="0"/>
            <w:vAlign w:val="center"/>
          </w:tcPr>
          <w:p w14:paraId="13AA825F">
            <w:pPr>
              <w:keepNext w:val="0"/>
              <w:keepLines w:val="0"/>
              <w:pageBreakBefore w:val="0"/>
              <w:widowControl w:val="0"/>
              <w:spacing w:line="440" w:lineRule="atLeast"/>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4710" w:type="dxa"/>
            <w:noWrap w:val="0"/>
            <w:vAlign w:val="center"/>
          </w:tcPr>
          <w:p w14:paraId="78EA8AA5">
            <w:pPr>
              <w:keepNext w:val="0"/>
              <w:keepLines w:val="0"/>
              <w:pageBreakBefore w:val="0"/>
              <w:widowControl w:val="0"/>
              <w:spacing w:line="440" w:lineRule="atLeast"/>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采购标的</w:t>
            </w:r>
          </w:p>
        </w:tc>
        <w:tc>
          <w:tcPr>
            <w:tcW w:w="4358" w:type="dxa"/>
            <w:noWrap w:val="0"/>
            <w:vAlign w:val="center"/>
          </w:tcPr>
          <w:p w14:paraId="68133A3C">
            <w:pPr>
              <w:keepNext w:val="0"/>
              <w:keepLines w:val="0"/>
              <w:pageBreakBefore w:val="0"/>
              <w:widowControl w:val="0"/>
              <w:spacing w:line="440" w:lineRule="atLeast"/>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对应中小企业划分标准所属行业</w:t>
            </w:r>
          </w:p>
        </w:tc>
      </w:tr>
      <w:tr w14:paraId="4AEBB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noWrap w:val="0"/>
            <w:vAlign w:val="center"/>
          </w:tcPr>
          <w:p w14:paraId="422C9F7D">
            <w:pPr>
              <w:keepNext w:val="0"/>
              <w:keepLines w:val="0"/>
              <w:pageBreakBefore w:val="0"/>
              <w:widowControl w:val="0"/>
              <w:spacing w:line="440" w:lineRule="atLeast"/>
              <w:ind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4710" w:type="dxa"/>
            <w:noWrap w:val="0"/>
            <w:vAlign w:val="center"/>
          </w:tcPr>
          <w:p w14:paraId="66932CDC">
            <w:pPr>
              <w:keepNext w:val="0"/>
              <w:keepLines w:val="0"/>
              <w:pageBreakBefore w:val="0"/>
              <w:widowControl w:val="0"/>
              <w:spacing w:line="440" w:lineRule="atLeast"/>
              <w:ind w:firstLine="0"/>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东城街道曹家庄文化氛围提升及场景布置项目</w:t>
            </w:r>
          </w:p>
        </w:tc>
        <w:tc>
          <w:tcPr>
            <w:tcW w:w="4358" w:type="dxa"/>
            <w:noWrap w:val="0"/>
            <w:vAlign w:val="center"/>
          </w:tcPr>
          <w:p w14:paraId="6AD3033C">
            <w:pPr>
              <w:keepNext w:val="0"/>
              <w:keepLines w:val="0"/>
              <w:pageBreakBefore w:val="0"/>
              <w:widowControl w:val="0"/>
              <w:spacing w:line="440" w:lineRule="atLeast"/>
              <w:ind w:firstLine="0"/>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其他未列明行业</w:t>
            </w:r>
          </w:p>
        </w:tc>
      </w:tr>
    </w:tbl>
    <w:p w14:paraId="7EE826E6">
      <w:pPr>
        <w:pStyle w:val="454"/>
        <w:keepNext w:val="0"/>
        <w:keepLines w:val="0"/>
        <w:pageBreakBefore w:val="0"/>
        <w:widowControl w:val="0"/>
        <w:numPr>
          <w:ilvl w:val="0"/>
          <w:numId w:val="0"/>
        </w:numPr>
        <w:spacing w:line="440" w:lineRule="atLeast"/>
        <w:jc w:val="both"/>
        <w:rPr>
          <w:rFonts w:hint="eastAsia" w:ascii="宋体" w:hAnsi="宋体" w:eastAsia="宋体" w:cs="宋体"/>
          <w:b/>
          <w:bCs w:val="0"/>
          <w:color w:val="000000" w:themeColor="text1"/>
          <w:sz w:val="24"/>
          <w:szCs w:val="24"/>
          <w:highlight w:val="none"/>
          <w:lang w:eastAsia="zh-CN"/>
          <w14:textFill>
            <w14:solidFill>
              <w14:schemeClr w14:val="tx1"/>
            </w14:solidFill>
          </w14:textFill>
        </w:rPr>
      </w:pPr>
    </w:p>
    <w:p w14:paraId="28DD8995">
      <w:pPr>
        <w:pStyle w:val="454"/>
        <w:keepNext w:val="0"/>
        <w:keepLines w:val="0"/>
        <w:pageBreakBefore w:val="0"/>
        <w:widowControl w:val="0"/>
        <w:numPr>
          <w:ilvl w:val="0"/>
          <w:numId w:val="0"/>
        </w:numPr>
        <w:spacing w:line="440" w:lineRule="atLeast"/>
        <w:jc w:val="both"/>
        <w:rPr>
          <w:rFonts w:hint="eastAsia" w:ascii="宋体" w:hAnsi="宋体" w:eastAsia="宋体" w:cs="宋体"/>
          <w:b/>
          <w:bCs w:val="0"/>
          <w:color w:val="000000" w:themeColor="text1"/>
          <w:sz w:val="24"/>
          <w:szCs w:val="24"/>
          <w:highlight w:val="none"/>
          <w:lang w:eastAsia="zh-CN"/>
          <w14:textFill>
            <w14:solidFill>
              <w14:schemeClr w14:val="tx1"/>
            </w14:solidFill>
          </w14:textFill>
        </w:rPr>
        <w:sectPr>
          <w:pgSz w:w="11906" w:h="16838"/>
          <w:pgMar w:top="1417" w:right="1134" w:bottom="1417" w:left="1134" w:header="851" w:footer="992" w:gutter="0"/>
          <w:cols w:space="1701" w:num="1"/>
          <w:docGrid w:linePitch="360" w:charSpace="0"/>
        </w:sectPr>
      </w:pPr>
    </w:p>
    <w:p w14:paraId="7DC3F2B1">
      <w:pPr>
        <w:pStyle w:val="446"/>
        <w:rPr>
          <w:color w:val="000000" w:themeColor="text1"/>
          <w:highlight w:val="none"/>
          <w14:textFill>
            <w14:solidFill>
              <w14:schemeClr w14:val="tx1"/>
            </w14:solidFill>
          </w14:textFill>
        </w:rPr>
      </w:pPr>
    </w:p>
    <w:p w14:paraId="4E026F0E">
      <w:pPr>
        <w:spacing w:line="360" w:lineRule="auto"/>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第五章   合同草案条款</w:t>
      </w:r>
      <w:bookmarkEnd w:id="671"/>
    </w:p>
    <w:p w14:paraId="6F0FA58D">
      <w:pPr>
        <w:rPr>
          <w:rFonts w:hint="eastAsia" w:ascii="宋体" w:hAnsi="宋体" w:eastAsia="宋体" w:cs="宋体"/>
          <w:b/>
          <w:bCs/>
          <w:sz w:val="21"/>
          <w:szCs w:val="21"/>
          <w:highlight w:val="none"/>
        </w:rPr>
      </w:pPr>
      <w:bookmarkStart w:id="672" w:name="_Hlk75944811"/>
      <w:bookmarkEnd w:id="672"/>
    </w:p>
    <w:p w14:paraId="57FC163C">
      <w:pPr>
        <w:spacing w:line="560" w:lineRule="exact"/>
        <w:jc w:val="left"/>
        <w:rPr>
          <w:rFonts w:hint="eastAsia" w:ascii="方正仿宋_GB2312" w:hAnsi="方正仿宋_GB2312" w:eastAsia="方正仿宋_GB2312" w:cs="方正仿宋_GB2312"/>
          <w:b/>
          <w:bCs/>
          <w:sz w:val="28"/>
          <w:szCs w:val="28"/>
        </w:rPr>
      </w:pPr>
      <w:bookmarkStart w:id="673" w:name="_Toc104818930"/>
    </w:p>
    <w:p w14:paraId="0D3A297E">
      <w:pPr>
        <w:ind w:firstLine="3360" w:firstLineChars="1200"/>
        <w:jc w:val="left"/>
        <w:rPr>
          <w:rFonts w:hint="default" w:ascii="Times New Roman" w:hAnsi="Times New Roman" w:eastAsia="宋体" w:cs="Times New Roman"/>
          <w:kern w:val="2"/>
          <w:sz w:val="28"/>
          <w:szCs w:val="28"/>
        </w:rPr>
      </w:pPr>
      <w:r>
        <w:rPr>
          <w:rFonts w:hint="default" w:ascii="Times New Roman" w:hAnsi="Times New Roman" w:eastAsia="宋体" w:cs="Times New Roman"/>
          <w:kern w:val="2"/>
          <w:sz w:val="28"/>
          <w:szCs w:val="28"/>
        </w:rPr>
        <w:t>合同协议书</w:t>
      </w:r>
    </w:p>
    <w:p w14:paraId="1CAC59D7">
      <w:pPr>
        <w:jc w:val="left"/>
        <w:rPr>
          <w:rFonts w:hint="default" w:ascii="Times New Roman" w:hAnsi="Times New Roman" w:eastAsia="宋体" w:cs="Times New Roman"/>
          <w:kern w:val="2"/>
          <w:sz w:val="28"/>
          <w:szCs w:val="28"/>
        </w:rPr>
      </w:pPr>
    </w:p>
    <w:p w14:paraId="7B5CFDD8">
      <w:pPr>
        <w:jc w:val="left"/>
        <w:rPr>
          <w:rFonts w:hint="default" w:ascii="Times New Roman" w:hAnsi="Times New Roman" w:eastAsia="宋体" w:cs="Times New Roman"/>
          <w:kern w:val="2"/>
          <w:sz w:val="28"/>
          <w:szCs w:val="28"/>
        </w:rPr>
      </w:pPr>
    </w:p>
    <w:p w14:paraId="0C223C19">
      <w:pPr>
        <w:jc w:val="left"/>
        <w:rPr>
          <w:rFonts w:hint="default" w:ascii="Times New Roman" w:hAnsi="Times New Roman" w:eastAsia="宋体" w:cs="Times New Roman"/>
          <w:kern w:val="2"/>
          <w:sz w:val="28"/>
          <w:szCs w:val="28"/>
        </w:rPr>
      </w:pPr>
    </w:p>
    <w:p w14:paraId="70E79751">
      <w:pPr>
        <w:spacing w:line="600" w:lineRule="auto"/>
        <w:ind w:firstLine="840" w:firstLineChars="300"/>
        <w:jc w:val="left"/>
        <w:rPr>
          <w:rFonts w:hint="default" w:ascii="Times New Roman" w:hAnsi="Times New Roman" w:eastAsia="宋体" w:cs="Times New Roman"/>
          <w:kern w:val="2"/>
          <w:sz w:val="28"/>
          <w:szCs w:val="28"/>
        </w:rPr>
      </w:pPr>
      <w:r>
        <w:rPr>
          <w:rFonts w:hint="default" w:ascii="Times New Roman" w:hAnsi="Times New Roman" w:eastAsia="宋体" w:cs="Times New Roman"/>
          <w:kern w:val="2"/>
          <w:sz w:val="28"/>
          <w:szCs w:val="28"/>
        </w:rPr>
        <w:t>项目名称：</w:t>
      </w:r>
      <w:r>
        <w:rPr>
          <w:rFonts w:hint="default" w:ascii="Times New Roman" w:hAnsi="Times New Roman" w:eastAsia="宋体" w:cs="Times New Roman"/>
          <w:kern w:val="2"/>
          <w:sz w:val="28"/>
          <w:szCs w:val="28"/>
          <w:u w:val="single"/>
        </w:rPr>
        <w:t xml:space="preserve">                              </w:t>
      </w:r>
    </w:p>
    <w:p w14:paraId="56E4270D">
      <w:pPr>
        <w:spacing w:line="600" w:lineRule="auto"/>
        <w:ind w:firstLine="840" w:firstLineChars="300"/>
        <w:jc w:val="left"/>
        <w:rPr>
          <w:rFonts w:hint="default" w:ascii="Times New Roman" w:hAnsi="Times New Roman" w:eastAsia="宋体" w:cs="Times New Roman"/>
          <w:kern w:val="2"/>
          <w:sz w:val="28"/>
          <w:szCs w:val="28"/>
        </w:rPr>
      </w:pPr>
      <w:r>
        <w:rPr>
          <w:rFonts w:hint="default" w:ascii="Times New Roman" w:hAnsi="Times New Roman" w:eastAsia="宋体" w:cs="Times New Roman"/>
          <w:kern w:val="2"/>
          <w:sz w:val="28"/>
          <w:szCs w:val="28"/>
        </w:rPr>
        <w:t>项目编号：</w:t>
      </w:r>
      <w:r>
        <w:rPr>
          <w:rFonts w:hint="default" w:ascii="Times New Roman" w:hAnsi="Times New Roman" w:eastAsia="宋体" w:cs="Times New Roman"/>
          <w:kern w:val="2"/>
          <w:sz w:val="28"/>
          <w:szCs w:val="28"/>
          <w:u w:val="single"/>
        </w:rPr>
        <w:t xml:space="preserve">                              </w:t>
      </w:r>
    </w:p>
    <w:p w14:paraId="56F949B8">
      <w:pPr>
        <w:spacing w:line="600" w:lineRule="auto"/>
        <w:ind w:firstLine="840" w:firstLineChars="300"/>
        <w:jc w:val="left"/>
        <w:rPr>
          <w:rFonts w:hint="default" w:ascii="Times New Roman" w:hAnsi="Times New Roman" w:eastAsia="宋体" w:cs="Times New Roman"/>
          <w:kern w:val="2"/>
          <w:sz w:val="28"/>
          <w:szCs w:val="28"/>
        </w:rPr>
      </w:pPr>
      <w:r>
        <w:rPr>
          <w:rFonts w:hint="default" w:ascii="Times New Roman" w:hAnsi="Times New Roman" w:eastAsia="宋体" w:cs="Times New Roman"/>
          <w:kern w:val="2"/>
          <w:sz w:val="28"/>
          <w:szCs w:val="28"/>
        </w:rPr>
        <w:t>合同编号：</w:t>
      </w:r>
      <w:r>
        <w:rPr>
          <w:rFonts w:hint="default" w:ascii="Times New Roman" w:hAnsi="Times New Roman" w:eastAsia="宋体" w:cs="Times New Roman"/>
          <w:kern w:val="2"/>
          <w:sz w:val="28"/>
          <w:szCs w:val="28"/>
          <w:u w:val="single"/>
        </w:rPr>
        <w:t xml:space="preserve">                              </w:t>
      </w:r>
    </w:p>
    <w:p w14:paraId="44201427">
      <w:pPr>
        <w:spacing w:line="600" w:lineRule="auto"/>
        <w:jc w:val="left"/>
        <w:rPr>
          <w:rFonts w:hint="default" w:ascii="Times New Roman" w:hAnsi="Times New Roman" w:eastAsia="宋体" w:cs="Times New Roman"/>
          <w:kern w:val="2"/>
          <w:sz w:val="28"/>
          <w:szCs w:val="28"/>
        </w:rPr>
      </w:pPr>
    </w:p>
    <w:p w14:paraId="6254C0FC">
      <w:pPr>
        <w:spacing w:line="600" w:lineRule="auto"/>
        <w:jc w:val="left"/>
        <w:rPr>
          <w:rFonts w:hint="default" w:ascii="Times New Roman" w:hAnsi="Times New Roman" w:eastAsia="宋体" w:cs="Times New Roman"/>
          <w:kern w:val="2"/>
          <w:sz w:val="28"/>
          <w:szCs w:val="28"/>
        </w:rPr>
      </w:pPr>
    </w:p>
    <w:p w14:paraId="522C6254">
      <w:pPr>
        <w:spacing w:line="600" w:lineRule="auto"/>
        <w:jc w:val="left"/>
        <w:rPr>
          <w:rFonts w:hint="default" w:ascii="Times New Roman" w:hAnsi="Times New Roman" w:eastAsia="宋体" w:cs="Times New Roman"/>
          <w:kern w:val="2"/>
          <w:sz w:val="28"/>
          <w:szCs w:val="28"/>
        </w:rPr>
      </w:pPr>
    </w:p>
    <w:p w14:paraId="3B5C63C4">
      <w:pPr>
        <w:spacing w:line="600" w:lineRule="auto"/>
        <w:ind w:firstLine="840" w:firstLineChars="300"/>
        <w:jc w:val="left"/>
        <w:rPr>
          <w:rFonts w:hint="default" w:ascii="Times New Roman" w:hAnsi="Times New Roman" w:eastAsia="宋体" w:cs="Times New Roman"/>
          <w:kern w:val="2"/>
          <w:sz w:val="28"/>
          <w:szCs w:val="28"/>
        </w:rPr>
      </w:pPr>
      <w:r>
        <w:rPr>
          <w:rFonts w:hint="default" w:ascii="Times New Roman" w:hAnsi="Times New Roman" w:eastAsia="宋体" w:cs="Times New Roman"/>
          <w:kern w:val="2"/>
          <w:sz w:val="28"/>
          <w:szCs w:val="28"/>
        </w:rPr>
        <w:t>采购人（甲方）：</w:t>
      </w:r>
      <w:r>
        <w:rPr>
          <w:rFonts w:hint="default" w:ascii="Times New Roman" w:hAnsi="Times New Roman" w:eastAsia="宋体" w:cs="Times New Roman"/>
          <w:kern w:val="2"/>
          <w:sz w:val="28"/>
          <w:szCs w:val="28"/>
          <w:u w:val="single"/>
        </w:rPr>
        <w:t xml:space="preserve">                        </w:t>
      </w:r>
    </w:p>
    <w:p w14:paraId="4A83412F">
      <w:pPr>
        <w:spacing w:line="600" w:lineRule="auto"/>
        <w:ind w:firstLine="840" w:firstLineChars="300"/>
        <w:jc w:val="left"/>
        <w:rPr>
          <w:rFonts w:hint="default" w:ascii="Times New Roman" w:hAnsi="Times New Roman" w:eastAsia="宋体" w:cs="Times New Roman"/>
          <w:kern w:val="2"/>
          <w:sz w:val="28"/>
          <w:szCs w:val="28"/>
        </w:rPr>
      </w:pPr>
      <w:r>
        <w:rPr>
          <w:rFonts w:hint="default" w:ascii="Times New Roman" w:hAnsi="Times New Roman" w:eastAsia="宋体" w:cs="Times New Roman"/>
          <w:kern w:val="2"/>
          <w:sz w:val="28"/>
          <w:szCs w:val="28"/>
        </w:rPr>
        <w:t>中标供应商（乙方）：</w:t>
      </w:r>
      <w:r>
        <w:rPr>
          <w:rFonts w:hint="default" w:ascii="Times New Roman" w:hAnsi="Times New Roman" w:eastAsia="宋体" w:cs="Times New Roman"/>
          <w:kern w:val="2"/>
          <w:sz w:val="28"/>
          <w:szCs w:val="28"/>
          <w:u w:val="single"/>
        </w:rPr>
        <w:t xml:space="preserve">                    </w:t>
      </w:r>
    </w:p>
    <w:p w14:paraId="5CA55D09">
      <w:pPr>
        <w:spacing w:line="360" w:lineRule="auto"/>
        <w:jc w:val="center"/>
        <w:outlineLvl w:val="0"/>
        <w:rPr>
          <w:rFonts w:hint="default" w:ascii="Times New Roman" w:hAnsi="Times New Roman" w:eastAsia="宋体" w:cs="Times New Roman"/>
          <w:b/>
          <w:kern w:val="2"/>
          <w:sz w:val="36"/>
          <w:szCs w:val="36"/>
          <w:highlight w:val="none"/>
        </w:rPr>
      </w:pPr>
    </w:p>
    <w:p w14:paraId="72A40264">
      <w:pPr>
        <w:keepNext/>
        <w:keepLines/>
        <w:widowControl w:val="0"/>
        <w:autoSpaceDE w:val="0"/>
        <w:autoSpaceDN w:val="0"/>
        <w:adjustRightInd w:val="0"/>
        <w:spacing w:before="360" w:after="120"/>
        <w:jc w:val="left"/>
        <w:outlineLvl w:val="2"/>
        <w:rPr>
          <w:rFonts w:ascii="宋体" w:hAnsi="Times New Roman" w:eastAsia="宋体" w:cs="Times New Roman"/>
          <w:b w:val="0"/>
          <w:kern w:val="0"/>
          <w:sz w:val="36"/>
          <w:szCs w:val="36"/>
          <w:highlight w:val="none"/>
          <w:u w:val="single"/>
          <w:lang w:val="en-US" w:eastAsia="zh-CN" w:bidi="ar-SA"/>
        </w:rPr>
      </w:pPr>
    </w:p>
    <w:p w14:paraId="0D491A5E">
      <w:pPr>
        <w:rPr>
          <w:rFonts w:hint="default" w:ascii="Times New Roman" w:hAnsi="Times New Roman" w:eastAsia="宋体" w:cs="Times New Roman"/>
          <w:b/>
          <w:kern w:val="2"/>
          <w:sz w:val="36"/>
          <w:szCs w:val="36"/>
          <w:highlight w:val="none"/>
        </w:rPr>
      </w:pPr>
    </w:p>
    <w:p w14:paraId="604F0075">
      <w:pPr>
        <w:keepNext/>
        <w:keepLines/>
        <w:widowControl w:val="0"/>
        <w:autoSpaceDE w:val="0"/>
        <w:autoSpaceDN w:val="0"/>
        <w:adjustRightInd w:val="0"/>
        <w:spacing w:before="360" w:after="120"/>
        <w:jc w:val="left"/>
        <w:outlineLvl w:val="2"/>
        <w:rPr>
          <w:rFonts w:ascii="宋体" w:hAnsi="Times New Roman" w:eastAsia="宋体" w:cs="Times New Roman"/>
          <w:b w:val="0"/>
          <w:kern w:val="0"/>
          <w:sz w:val="36"/>
          <w:szCs w:val="36"/>
          <w:highlight w:val="none"/>
          <w:u w:val="single"/>
          <w:lang w:val="en-US" w:eastAsia="zh-CN" w:bidi="ar-SA"/>
        </w:rPr>
      </w:pPr>
    </w:p>
    <w:p w14:paraId="40717085">
      <w:pPr>
        <w:rPr>
          <w:rFonts w:hint="default" w:ascii="Times New Roman" w:hAnsi="Times New Roman" w:eastAsia="宋体" w:cs="Times New Roman"/>
          <w:b/>
          <w:kern w:val="2"/>
          <w:sz w:val="36"/>
          <w:szCs w:val="36"/>
          <w:highlight w:val="none"/>
        </w:rPr>
      </w:pPr>
    </w:p>
    <w:p w14:paraId="5E16277A">
      <w:pPr>
        <w:rPr>
          <w:rFonts w:hint="default" w:ascii="Times New Roman" w:hAnsi="Times New Roman" w:eastAsia="宋体" w:cs="Times New Roman"/>
          <w:b/>
          <w:kern w:val="2"/>
          <w:sz w:val="36"/>
          <w:szCs w:val="36"/>
          <w:highlight w:val="none"/>
        </w:rPr>
      </w:pPr>
    </w:p>
    <w:p w14:paraId="1162346D">
      <w:pPr>
        <w:spacing w:line="500" w:lineRule="exact"/>
        <w:jc w:val="center"/>
        <w:rPr>
          <w:rFonts w:hint="eastAsia" w:ascii="宋体" w:hAnsi="宋体" w:eastAsia="宋体" w:cs="宋体"/>
          <w:kern w:val="2"/>
          <w:sz w:val="24"/>
        </w:rPr>
      </w:pPr>
    </w:p>
    <w:p w14:paraId="79D4CDA1">
      <w:pPr>
        <w:spacing w:line="500" w:lineRule="exact"/>
        <w:jc w:val="center"/>
        <w:rPr>
          <w:rFonts w:hint="eastAsia" w:ascii="宋体" w:hAnsi="宋体" w:eastAsia="宋体" w:cs="宋体"/>
          <w:kern w:val="2"/>
          <w:sz w:val="24"/>
        </w:rPr>
      </w:pPr>
    </w:p>
    <w:p w14:paraId="43E9CB61">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项目名称：</w:t>
      </w:r>
    </w:p>
    <w:p w14:paraId="78AD1FA3">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项目编号：</w:t>
      </w:r>
    </w:p>
    <w:p w14:paraId="047C7224">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甲方：_________</w:t>
      </w:r>
    </w:p>
    <w:p w14:paraId="0500957C">
      <w:pPr>
        <w:spacing w:line="360" w:lineRule="auto"/>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rPr>
        <w:t>乙方：_________</w:t>
      </w:r>
    </w:p>
    <w:p w14:paraId="17206628">
      <w:pPr>
        <w:spacing w:line="360" w:lineRule="auto"/>
        <w:ind w:left="-176" w:firstLine="787" w:firstLineChars="328"/>
        <w:rPr>
          <w:rFonts w:hint="eastAsia" w:ascii="宋体" w:hAnsi="宋体" w:eastAsia="宋体" w:cs="宋体"/>
          <w:kern w:val="0"/>
          <w:sz w:val="24"/>
          <w:highlight w:val="none"/>
        </w:rPr>
      </w:pPr>
      <w:r>
        <w:rPr>
          <w:rFonts w:hint="eastAsia" w:ascii="宋体" w:hAnsi="宋体" w:eastAsia="宋体" w:cs="宋体"/>
          <w:kern w:val="0"/>
          <w:sz w:val="24"/>
          <w:highlight w:val="none"/>
        </w:rPr>
        <w:t>甲方所需</w:t>
      </w:r>
      <w:r>
        <w:rPr>
          <w:rFonts w:hint="eastAsia" w:ascii="宋体" w:hAnsi="宋体" w:eastAsia="宋体" w:cs="宋体"/>
          <w:kern w:val="0"/>
          <w:sz w:val="24"/>
          <w:highlight w:val="none"/>
          <w:u w:val="single"/>
        </w:rPr>
        <w:t xml:space="preserve"> </w:t>
      </w:r>
      <w:r>
        <w:rPr>
          <w:rFonts w:hint="eastAsia" w:ascii="宋体" w:hAnsi="宋体" w:eastAsia="宋体" w:cs="宋体"/>
          <w:color w:val="000000"/>
          <w:kern w:val="0"/>
          <w:sz w:val="24"/>
          <w:szCs w:val="24"/>
          <w:highlight w:val="none"/>
          <w:u w:val="single"/>
          <w:lang w:val="en-US" w:eastAsia="zh-CN"/>
        </w:rPr>
        <w:t xml:space="preserve">         </w:t>
      </w:r>
      <w:r>
        <w:rPr>
          <w:rFonts w:hint="eastAsia" w:ascii="宋体" w:hAnsi="宋体" w:eastAsia="宋体" w:cs="宋体"/>
          <w:kern w:val="0"/>
          <w:sz w:val="24"/>
          <w:highlight w:val="none"/>
        </w:rPr>
        <w:t>以</w:t>
      </w:r>
      <w:r>
        <w:rPr>
          <w:rFonts w:hint="eastAsia" w:ascii="宋体" w:hAnsi="宋体" w:eastAsia="宋体" w:cs="宋体"/>
          <w:kern w:val="0"/>
          <w:sz w:val="24"/>
          <w:highlight w:val="none"/>
          <w:lang w:eastAsia="zh-CN"/>
        </w:rPr>
        <w:t>公开招标</w:t>
      </w:r>
      <w:r>
        <w:rPr>
          <w:rFonts w:hint="eastAsia" w:ascii="宋体" w:hAnsi="宋体" w:eastAsia="宋体" w:cs="宋体"/>
          <w:kern w:val="0"/>
          <w:sz w:val="24"/>
          <w:highlight w:val="none"/>
        </w:rPr>
        <w:t>方式进行采购。经评标委员会确定</w:t>
      </w:r>
      <w:r>
        <w:rPr>
          <w:rFonts w:hint="eastAsia" w:ascii="宋体" w:hAnsi="宋体" w:eastAsia="宋体" w:cs="宋体"/>
          <w:kern w:val="0"/>
          <w:sz w:val="24"/>
          <w:highlight w:val="none"/>
          <w:u w:val="single"/>
        </w:rPr>
        <w:t xml:space="preserve">  XXX </w:t>
      </w:r>
      <w:r>
        <w:rPr>
          <w:rFonts w:hint="eastAsia" w:ascii="宋体" w:hAnsi="宋体" w:eastAsia="宋体" w:cs="宋体"/>
          <w:kern w:val="0"/>
          <w:sz w:val="24"/>
          <w:highlight w:val="none"/>
          <w:u w:val="single"/>
          <w:lang w:val="en-US" w:eastAsia="zh-CN"/>
        </w:rPr>
        <w:t xml:space="preserve">  </w:t>
      </w:r>
      <w:r>
        <w:rPr>
          <w:rFonts w:hint="eastAsia" w:ascii="宋体" w:hAnsi="宋体" w:eastAsia="宋体" w:cs="宋体"/>
          <w:kern w:val="0"/>
          <w:sz w:val="24"/>
          <w:highlight w:val="none"/>
        </w:rPr>
        <w:t>为中标人。甲、乙双方根据《中华人民共和国民法典》、《中华人民共和国政府采购法》和其他法律、法规的规定，并按照公正、平等、自愿、诚实信用的原则，同意按照以下条款和条件，签署本合同。</w:t>
      </w:r>
    </w:p>
    <w:p w14:paraId="57A5685A">
      <w:pPr>
        <w:widowControl w:val="0"/>
        <w:spacing w:line="570" w:lineRule="exact"/>
        <w:ind w:firstLine="480" w:firstLineChars="200"/>
        <w:jc w:val="both"/>
        <w:rPr>
          <w:rFonts w:hint="eastAsia" w:ascii="宋体" w:hAnsi="宋体" w:eastAsia="宋体" w:cs="宋体"/>
          <w:color w:val="0D1E0F"/>
          <w:kern w:val="2"/>
          <w:sz w:val="24"/>
          <w:szCs w:val="24"/>
          <w:highlight w:val="none"/>
          <w:lang w:val="en-US" w:eastAsia="zh-CN" w:bidi="ar-SA"/>
        </w:rPr>
      </w:pPr>
      <w:r>
        <w:rPr>
          <w:rFonts w:hint="eastAsia" w:ascii="宋体" w:hAnsi="宋体" w:eastAsia="宋体" w:cs="宋体"/>
          <w:color w:val="0D1E0F"/>
          <w:kern w:val="2"/>
          <w:sz w:val="24"/>
          <w:szCs w:val="24"/>
          <w:highlight w:val="none"/>
          <w:lang w:val="en-US" w:eastAsia="zh-CN" w:bidi="ar-SA"/>
        </w:rPr>
        <w:t>一、合同内容</w:t>
      </w:r>
    </w:p>
    <w:p w14:paraId="6D33DAEA">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1.1 标的名称：</w:t>
      </w:r>
    </w:p>
    <w:p w14:paraId="55A181CD">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1.2标的质量：</w:t>
      </w:r>
    </w:p>
    <w:p w14:paraId="0F65E415">
      <w:pPr>
        <w:spacing w:line="570" w:lineRule="exact"/>
        <w:ind w:firstLine="480" w:firstLineChars="200"/>
        <w:rPr>
          <w:rFonts w:hint="eastAsia" w:ascii="宋体" w:hAnsi="宋体" w:eastAsia="宋体" w:cs="宋体"/>
          <w:color w:val="0D1E0F"/>
          <w:kern w:val="2"/>
          <w:sz w:val="24"/>
          <w:szCs w:val="24"/>
          <w:highlight w:val="yellow"/>
          <w:lang w:eastAsia="zh-CN"/>
        </w:rPr>
      </w:pPr>
      <w:r>
        <w:rPr>
          <w:rFonts w:hint="eastAsia" w:ascii="宋体" w:hAnsi="宋体" w:eastAsia="宋体" w:cs="宋体"/>
          <w:color w:val="0D1E0F"/>
          <w:kern w:val="2"/>
          <w:sz w:val="24"/>
          <w:szCs w:val="24"/>
          <w:highlight w:val="none"/>
        </w:rPr>
        <w:t>1.3 标的规模：</w:t>
      </w:r>
      <w:r>
        <w:rPr>
          <w:rFonts w:hint="eastAsia" w:ascii="宋体" w:hAnsi="宋体" w:eastAsia="宋体" w:cs="宋体"/>
          <w:color w:val="0D1E0F"/>
          <w:kern w:val="2"/>
          <w:sz w:val="24"/>
          <w:szCs w:val="24"/>
          <w:highlight w:val="none"/>
          <w:lang w:eastAsia="zh-CN"/>
        </w:rPr>
        <w:t>2025年《政府工作报告》指出，大力发展县域经济，提高城乡规划、建设、治理融合水平。持续推进城市更新和城镇老旧小区改造，统筹城市低效用地再开发。聚焦民生改善，持续提升人居环境。聚焦城市治理，合理配置公共服务设施，补齐公共服务短板。东城街道聚焦增强社区服务功能与推动基层自治，现对曹家庄进行文化提升及场景布置项目，围绕改善人居环境、提升公共空间品质、激发社区活力等方面，统筹推进文化植入与功能优化，切实增强居民的归属感、幸福感和参与感。</w:t>
      </w:r>
      <w:r>
        <w:rPr>
          <w:rFonts w:hint="eastAsia" w:ascii="宋体" w:hAnsi="宋体" w:cs="宋体"/>
          <w:color w:val="0D1E0F"/>
          <w:kern w:val="2"/>
          <w:sz w:val="24"/>
          <w:szCs w:val="24"/>
          <w:highlight w:val="none"/>
          <w:lang w:eastAsia="zh-CN"/>
        </w:rPr>
        <w:t>最终的现场效果须获得甲方认可。</w:t>
      </w:r>
    </w:p>
    <w:p w14:paraId="1F7F32CF">
      <w:pPr>
        <w:spacing w:line="570" w:lineRule="exact"/>
        <w:ind w:firstLine="480" w:firstLineChars="200"/>
        <w:rPr>
          <w:rFonts w:hint="default" w:ascii="宋体" w:hAnsi="宋体" w:eastAsia="宋体" w:cs="宋体"/>
          <w:color w:val="0D1E0F"/>
          <w:kern w:val="2"/>
          <w:sz w:val="24"/>
          <w:szCs w:val="24"/>
          <w:highlight w:val="none"/>
          <w:lang w:val="en-US" w:eastAsia="zh-CN"/>
        </w:rPr>
      </w:pPr>
      <w:r>
        <w:rPr>
          <w:rFonts w:hint="eastAsia" w:ascii="宋体" w:hAnsi="宋体" w:eastAsia="宋体" w:cs="宋体"/>
          <w:color w:val="0D1E0F"/>
          <w:kern w:val="2"/>
          <w:sz w:val="24"/>
          <w:szCs w:val="24"/>
          <w:highlight w:val="none"/>
        </w:rPr>
        <w:t>1.4 履行时间（期限）：</w:t>
      </w:r>
      <w:r>
        <w:rPr>
          <w:rFonts w:hint="eastAsia" w:ascii="宋体" w:hAnsi="宋体" w:cs="宋体"/>
          <w:color w:val="0D1E0F"/>
          <w:kern w:val="2"/>
          <w:sz w:val="24"/>
          <w:szCs w:val="24"/>
          <w:highlight w:val="none"/>
          <w:lang w:val="en-US" w:eastAsia="zh-CN"/>
        </w:rPr>
        <w:t>180</w:t>
      </w:r>
      <w:r>
        <w:rPr>
          <w:rFonts w:hint="eastAsia" w:ascii="宋体" w:hAnsi="宋体" w:eastAsia="宋体" w:cs="宋体"/>
          <w:color w:val="0D1E0F"/>
          <w:kern w:val="2"/>
          <w:sz w:val="24"/>
          <w:szCs w:val="24"/>
          <w:highlight w:val="none"/>
          <w:lang w:val="en-US" w:eastAsia="zh-CN"/>
        </w:rPr>
        <w:t>日历天</w:t>
      </w:r>
    </w:p>
    <w:p w14:paraId="30AD195C">
      <w:pPr>
        <w:spacing w:line="570" w:lineRule="exact"/>
        <w:ind w:firstLine="480" w:firstLineChars="200"/>
        <w:rPr>
          <w:rFonts w:hint="eastAsia" w:ascii="宋体" w:hAnsi="宋体" w:eastAsia="宋体" w:cs="宋体"/>
          <w:color w:val="0D1E0F"/>
          <w:kern w:val="2"/>
          <w:sz w:val="24"/>
          <w:szCs w:val="24"/>
          <w:highlight w:val="none"/>
          <w:lang w:eastAsia="zh-CN"/>
        </w:rPr>
      </w:pPr>
      <w:r>
        <w:rPr>
          <w:rFonts w:hint="eastAsia" w:ascii="宋体" w:hAnsi="宋体" w:eastAsia="宋体" w:cs="宋体"/>
          <w:color w:val="0D1E0F"/>
          <w:kern w:val="2"/>
          <w:sz w:val="24"/>
          <w:szCs w:val="24"/>
          <w:highlight w:val="none"/>
        </w:rPr>
        <w:t>1.5 履行地点：</w:t>
      </w:r>
      <w:r>
        <w:rPr>
          <w:rFonts w:hint="eastAsia" w:ascii="宋体" w:hAnsi="宋体" w:eastAsia="宋体" w:cs="宋体"/>
          <w:color w:val="0D1E0F"/>
          <w:kern w:val="2"/>
          <w:sz w:val="24"/>
          <w:szCs w:val="24"/>
          <w:highlight w:val="none"/>
          <w:lang w:eastAsia="zh-CN"/>
        </w:rPr>
        <w:t>常州市金坛区</w:t>
      </w:r>
    </w:p>
    <w:p w14:paraId="1BF191B2">
      <w:pPr>
        <w:spacing w:line="570" w:lineRule="exact"/>
        <w:ind w:firstLine="480" w:firstLineChars="200"/>
        <w:rPr>
          <w:rFonts w:hint="default" w:ascii="宋体" w:hAnsi="宋体" w:eastAsia="宋体" w:cs="宋体"/>
          <w:color w:val="0D1E0F"/>
          <w:kern w:val="2"/>
          <w:sz w:val="24"/>
          <w:szCs w:val="24"/>
          <w:highlight w:val="yellow"/>
          <w:lang w:val="en-US" w:eastAsia="zh-CN"/>
        </w:rPr>
      </w:pPr>
      <w:r>
        <w:rPr>
          <w:rFonts w:hint="eastAsia" w:ascii="宋体" w:hAnsi="宋体" w:cs="宋体"/>
          <w:color w:val="0D1E0F"/>
          <w:kern w:val="2"/>
          <w:sz w:val="24"/>
          <w:szCs w:val="24"/>
          <w:highlight w:val="yellow"/>
          <w:lang w:val="en-US" w:eastAsia="zh-CN"/>
        </w:rPr>
        <w:t>1.6合同形式：总价包干。</w:t>
      </w:r>
    </w:p>
    <w:p w14:paraId="4ACD2943">
      <w:pPr>
        <w:widowControl w:val="0"/>
        <w:spacing w:line="570" w:lineRule="exact"/>
        <w:ind w:firstLine="480" w:firstLineChars="200"/>
        <w:jc w:val="both"/>
        <w:rPr>
          <w:rFonts w:hint="eastAsia" w:ascii="宋体" w:hAnsi="宋体" w:eastAsia="宋体" w:cs="宋体"/>
          <w:color w:val="0D1E0F"/>
          <w:kern w:val="2"/>
          <w:sz w:val="24"/>
          <w:szCs w:val="24"/>
          <w:highlight w:val="none"/>
          <w:lang w:val="en-US" w:eastAsia="zh-CN" w:bidi="ar-SA"/>
        </w:rPr>
      </w:pPr>
      <w:r>
        <w:rPr>
          <w:rFonts w:hint="eastAsia" w:ascii="宋体" w:hAnsi="宋体" w:eastAsia="宋体" w:cs="宋体"/>
          <w:color w:val="0D1E0F"/>
          <w:kern w:val="2"/>
          <w:sz w:val="24"/>
          <w:szCs w:val="24"/>
          <w:highlight w:val="none"/>
          <w:lang w:val="en-US" w:eastAsia="zh-CN" w:bidi="ar-SA"/>
        </w:rPr>
        <w:t>二、合同金额</w:t>
      </w:r>
    </w:p>
    <w:p w14:paraId="0AD91B36">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2.1 本合同金额为（大写）：___________________________元整（_______________元）人民币。</w:t>
      </w:r>
    </w:p>
    <w:p w14:paraId="6D3516FD">
      <w:pPr>
        <w:widowControl w:val="0"/>
        <w:spacing w:line="570" w:lineRule="exact"/>
        <w:ind w:firstLine="480" w:firstLineChars="200"/>
        <w:jc w:val="both"/>
        <w:rPr>
          <w:rFonts w:hint="eastAsia" w:ascii="宋体" w:hAnsi="宋体" w:eastAsia="宋体" w:cs="宋体"/>
          <w:color w:val="0D1E0F"/>
          <w:kern w:val="2"/>
          <w:sz w:val="24"/>
          <w:szCs w:val="24"/>
          <w:highlight w:val="none"/>
          <w:lang w:val="en-US" w:eastAsia="zh-CN" w:bidi="ar-SA"/>
        </w:rPr>
      </w:pPr>
      <w:r>
        <w:rPr>
          <w:rFonts w:hint="eastAsia" w:ascii="宋体" w:hAnsi="宋体" w:eastAsia="宋体" w:cs="宋体"/>
          <w:color w:val="0D1E0F"/>
          <w:kern w:val="2"/>
          <w:sz w:val="24"/>
          <w:szCs w:val="24"/>
          <w:highlight w:val="none"/>
          <w:lang w:val="en-US" w:eastAsia="zh-CN" w:bidi="ar-SA"/>
        </w:rPr>
        <w:t>三、技术资料</w:t>
      </w:r>
    </w:p>
    <w:p w14:paraId="7809F496">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3.1乙方应按招标文件规定的时间向甲方提供服务（包含与服务相关的货物）的有关技术资料。</w:t>
      </w:r>
    </w:p>
    <w:p w14:paraId="42B50D50">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4CDBB5E">
      <w:pPr>
        <w:widowControl w:val="0"/>
        <w:spacing w:line="570" w:lineRule="exact"/>
        <w:ind w:firstLine="480" w:firstLineChars="200"/>
        <w:jc w:val="both"/>
        <w:rPr>
          <w:rFonts w:hint="eastAsia" w:ascii="宋体" w:hAnsi="宋体" w:eastAsia="宋体" w:cs="宋体"/>
          <w:color w:val="0D1E0F"/>
          <w:kern w:val="2"/>
          <w:sz w:val="24"/>
          <w:szCs w:val="24"/>
          <w:highlight w:val="none"/>
          <w:lang w:val="en-US" w:eastAsia="zh-CN" w:bidi="ar-SA"/>
        </w:rPr>
      </w:pPr>
      <w:r>
        <w:rPr>
          <w:rFonts w:hint="eastAsia" w:ascii="宋体" w:hAnsi="宋体" w:eastAsia="宋体" w:cs="宋体"/>
          <w:color w:val="0D1E0F"/>
          <w:kern w:val="2"/>
          <w:sz w:val="24"/>
          <w:szCs w:val="24"/>
          <w:highlight w:val="none"/>
          <w:lang w:val="en-US" w:eastAsia="zh-CN" w:bidi="ar-SA"/>
        </w:rPr>
        <w:t>四、知识产权</w:t>
      </w:r>
    </w:p>
    <w:p w14:paraId="6123F0A5">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72A8339B">
      <w:pPr>
        <w:widowControl w:val="0"/>
        <w:spacing w:line="570" w:lineRule="exact"/>
        <w:ind w:firstLine="480" w:firstLineChars="200"/>
        <w:jc w:val="both"/>
        <w:rPr>
          <w:rFonts w:hint="eastAsia" w:ascii="宋体" w:hAnsi="宋体" w:eastAsia="宋体" w:cs="宋体"/>
          <w:color w:val="0D1E0F"/>
          <w:kern w:val="2"/>
          <w:sz w:val="24"/>
          <w:szCs w:val="24"/>
          <w:highlight w:val="none"/>
          <w:u w:val="single"/>
          <w:lang w:val="en-US" w:eastAsia="zh-CN" w:bidi="ar-SA"/>
        </w:rPr>
      </w:pPr>
      <w:r>
        <w:rPr>
          <w:rFonts w:hint="eastAsia" w:ascii="宋体" w:hAnsi="宋体" w:eastAsia="宋体" w:cs="宋体"/>
          <w:color w:val="0D1E0F"/>
          <w:kern w:val="2"/>
          <w:sz w:val="24"/>
          <w:szCs w:val="24"/>
          <w:highlight w:val="none"/>
          <w:lang w:val="en-US" w:eastAsia="zh-CN" w:bidi="ar-SA"/>
        </w:rPr>
        <w:t>五、产权担保</w:t>
      </w:r>
    </w:p>
    <w:p w14:paraId="5D7FD89A">
      <w:pPr>
        <w:spacing w:line="570" w:lineRule="exact"/>
        <w:ind w:firstLine="480" w:firstLineChars="200"/>
        <w:rPr>
          <w:rFonts w:hint="eastAsia" w:ascii="宋体" w:hAnsi="宋体" w:eastAsia="宋体" w:cs="宋体"/>
          <w:color w:val="0D1E0F"/>
          <w:kern w:val="2"/>
          <w:sz w:val="24"/>
          <w:szCs w:val="24"/>
          <w:highlight w:val="none"/>
          <w:u w:val="single"/>
        </w:rPr>
      </w:pPr>
      <w:r>
        <w:rPr>
          <w:rFonts w:hint="eastAsia" w:ascii="宋体" w:hAnsi="宋体" w:eastAsia="宋体" w:cs="宋体"/>
          <w:color w:val="0D1E0F"/>
          <w:kern w:val="2"/>
          <w:sz w:val="24"/>
          <w:szCs w:val="24"/>
          <w:highlight w:val="none"/>
        </w:rPr>
        <w:t>5.1 乙方保证所交付的服务（包含与服务相关的货物）的所有权完全属于乙方且无任何抵押、查封等产权瑕疵。</w:t>
      </w:r>
    </w:p>
    <w:p w14:paraId="253A6040">
      <w:pPr>
        <w:widowControl w:val="0"/>
        <w:spacing w:line="570" w:lineRule="exact"/>
        <w:ind w:firstLine="480" w:firstLineChars="200"/>
        <w:jc w:val="both"/>
        <w:rPr>
          <w:rFonts w:hint="eastAsia" w:ascii="宋体" w:hAnsi="宋体" w:eastAsia="宋体" w:cs="宋体"/>
          <w:color w:val="0D1E0F"/>
          <w:kern w:val="2"/>
          <w:sz w:val="24"/>
          <w:szCs w:val="24"/>
          <w:highlight w:val="none"/>
          <w:lang w:val="en-US" w:eastAsia="zh-CN" w:bidi="ar-SA"/>
        </w:rPr>
      </w:pPr>
      <w:r>
        <w:rPr>
          <w:rFonts w:hint="eastAsia" w:ascii="宋体" w:hAnsi="宋体" w:eastAsia="宋体" w:cs="宋体"/>
          <w:color w:val="0D1E0F"/>
          <w:kern w:val="2"/>
          <w:sz w:val="24"/>
          <w:szCs w:val="24"/>
          <w:highlight w:val="none"/>
          <w:lang w:val="en-US" w:eastAsia="zh-CN" w:bidi="ar-SA"/>
        </w:rPr>
        <w:t>六、履约保证金</w:t>
      </w:r>
    </w:p>
    <w:p w14:paraId="2A3E33C5">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本项目</w:t>
      </w:r>
      <w:r>
        <w:rPr>
          <w:rFonts w:hint="eastAsia" w:ascii="宋体" w:hAnsi="宋体" w:eastAsia="宋体" w:cs="宋体"/>
          <w:color w:val="0D1E0F"/>
          <w:kern w:val="2"/>
          <w:sz w:val="24"/>
          <w:szCs w:val="24"/>
          <w:highlight w:val="none"/>
          <w:u w:val="single"/>
        </w:rPr>
        <w:t>（收取）</w:t>
      </w:r>
      <w:r>
        <w:rPr>
          <w:rFonts w:hint="eastAsia" w:ascii="宋体" w:hAnsi="宋体" w:eastAsia="宋体" w:cs="宋体"/>
          <w:color w:val="0D1E0F"/>
          <w:kern w:val="2"/>
          <w:sz w:val="24"/>
          <w:szCs w:val="24"/>
          <w:highlight w:val="none"/>
        </w:rPr>
        <w:t>履约保证金。</w:t>
      </w:r>
    </w:p>
    <w:p w14:paraId="072EF0E2">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6.1 乙方交纳人民币_________元作为本合同的履约保证金。（不得超过合同金额的5%）。供应商可以自主选择以支票、汇票、本票、保函（保险）等非现金形式交纳或提交。</w:t>
      </w:r>
    </w:p>
    <w:p w14:paraId="0763C224">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6.2 合同履行结束后，甲方应及时退还交纳的履约保证金。</w:t>
      </w:r>
    </w:p>
    <w:p w14:paraId="1236DC4A">
      <w:pPr>
        <w:spacing w:line="570" w:lineRule="exact"/>
        <w:ind w:firstLine="480" w:firstLineChars="200"/>
        <w:rPr>
          <w:rFonts w:hint="eastAsia" w:ascii="宋体" w:hAnsi="宋体" w:eastAsia="宋体" w:cs="宋体"/>
          <w:color w:val="0D1E0F"/>
          <w:kern w:val="2"/>
          <w:sz w:val="24"/>
          <w:szCs w:val="24"/>
          <w:highlight w:val="none"/>
          <w:lang w:eastAsia="zh-CN"/>
        </w:rPr>
      </w:pPr>
      <w:r>
        <w:rPr>
          <w:rFonts w:hint="eastAsia" w:ascii="宋体" w:hAnsi="宋体" w:eastAsia="宋体" w:cs="宋体"/>
          <w:color w:val="0D1E0F"/>
          <w:kern w:val="2"/>
          <w:sz w:val="24"/>
          <w:szCs w:val="24"/>
          <w:highlight w:val="none"/>
        </w:rPr>
        <w:t>6.2.1履约保证金退还方式：</w:t>
      </w:r>
      <w:r>
        <w:rPr>
          <w:rFonts w:hint="eastAsia" w:ascii="宋体" w:hAnsi="宋体" w:eastAsia="宋体" w:cs="宋体"/>
          <w:color w:val="0D1E0F"/>
          <w:kern w:val="2"/>
          <w:sz w:val="24"/>
          <w:szCs w:val="24"/>
          <w:highlight w:val="none"/>
          <w:lang w:eastAsia="zh-CN"/>
        </w:rPr>
        <w:t>原路退回</w:t>
      </w:r>
    </w:p>
    <w:p w14:paraId="6C099F77">
      <w:pPr>
        <w:spacing w:line="570" w:lineRule="exact"/>
        <w:ind w:firstLine="480" w:firstLineChars="200"/>
        <w:rPr>
          <w:rFonts w:hint="eastAsia" w:ascii="宋体" w:hAnsi="宋体" w:eastAsia="宋体" w:cs="宋体"/>
          <w:color w:val="0D1E0F"/>
          <w:kern w:val="2"/>
          <w:sz w:val="24"/>
          <w:szCs w:val="24"/>
          <w:highlight w:val="none"/>
          <w:lang w:val="en-US" w:eastAsia="zh-CN"/>
        </w:rPr>
      </w:pPr>
      <w:r>
        <w:rPr>
          <w:rFonts w:hint="eastAsia" w:ascii="宋体" w:hAnsi="宋体" w:eastAsia="宋体" w:cs="宋体"/>
          <w:color w:val="0D1E0F"/>
          <w:kern w:val="2"/>
          <w:sz w:val="24"/>
          <w:szCs w:val="24"/>
          <w:highlight w:val="none"/>
        </w:rPr>
        <w:t>6.2.2履约保证金退还时间：</w:t>
      </w:r>
      <w:r>
        <w:rPr>
          <w:rFonts w:hint="eastAsia" w:ascii="宋体" w:hAnsi="宋体" w:eastAsia="宋体" w:cs="宋体"/>
          <w:color w:val="0D1E0F"/>
          <w:kern w:val="2"/>
          <w:sz w:val="24"/>
          <w:szCs w:val="24"/>
          <w:highlight w:val="none"/>
          <w:lang w:eastAsia="zh-CN"/>
        </w:rPr>
        <w:t>项目竣工验收合格后</w:t>
      </w:r>
    </w:p>
    <w:p w14:paraId="589D40D2">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6.2.3履约保证金退还条件：</w:t>
      </w:r>
      <w:r>
        <w:rPr>
          <w:rFonts w:hint="eastAsia" w:ascii="宋体" w:hAnsi="宋体" w:eastAsia="宋体" w:cs="宋体"/>
          <w:color w:val="0D1E0F"/>
          <w:kern w:val="2"/>
          <w:sz w:val="24"/>
          <w:szCs w:val="24"/>
          <w:highlight w:val="none"/>
          <w:lang w:eastAsia="zh-CN"/>
        </w:rPr>
        <w:t>项目竣工验收合格后</w:t>
      </w:r>
    </w:p>
    <w:p w14:paraId="009CD240">
      <w:pPr>
        <w:spacing w:line="570" w:lineRule="exact"/>
        <w:ind w:firstLine="480" w:firstLineChars="200"/>
        <w:rPr>
          <w:rFonts w:hint="default" w:ascii="宋体" w:hAnsi="宋体" w:eastAsia="宋体" w:cs="宋体"/>
          <w:color w:val="0D1E0F"/>
          <w:kern w:val="2"/>
          <w:sz w:val="24"/>
          <w:szCs w:val="24"/>
          <w:highlight w:val="none"/>
          <w:lang w:val="en-US" w:eastAsia="zh-CN"/>
        </w:rPr>
      </w:pPr>
      <w:r>
        <w:rPr>
          <w:rFonts w:hint="eastAsia" w:ascii="宋体" w:hAnsi="宋体" w:eastAsia="宋体" w:cs="宋体"/>
          <w:color w:val="0D1E0F"/>
          <w:kern w:val="2"/>
          <w:sz w:val="24"/>
          <w:szCs w:val="24"/>
          <w:highlight w:val="none"/>
        </w:rPr>
        <w:t>6.2.4履约保证金不予退还的情形：</w:t>
      </w:r>
      <w:r>
        <w:rPr>
          <w:rFonts w:hint="eastAsia" w:ascii="宋体" w:hAnsi="宋体" w:eastAsia="宋体" w:cs="宋体"/>
          <w:color w:val="0D1E0F"/>
          <w:kern w:val="2"/>
          <w:sz w:val="24"/>
          <w:szCs w:val="24"/>
          <w:highlight w:val="none"/>
          <w:lang w:eastAsia="zh-CN"/>
        </w:rPr>
        <w:t>按相关法律法规文件执行</w:t>
      </w:r>
    </w:p>
    <w:p w14:paraId="26F8EFDF">
      <w:pPr>
        <w:widowControl w:val="0"/>
        <w:spacing w:line="570" w:lineRule="exact"/>
        <w:ind w:firstLine="480" w:firstLineChars="200"/>
        <w:jc w:val="both"/>
        <w:rPr>
          <w:rFonts w:hint="eastAsia" w:ascii="宋体" w:hAnsi="宋体" w:eastAsia="宋体" w:cs="宋体"/>
          <w:color w:val="0D1E0F"/>
          <w:kern w:val="2"/>
          <w:sz w:val="24"/>
          <w:szCs w:val="24"/>
          <w:highlight w:val="none"/>
          <w:lang w:val="en-US" w:eastAsia="zh-CN" w:bidi="ar-SA"/>
        </w:rPr>
      </w:pPr>
      <w:r>
        <w:rPr>
          <w:rFonts w:hint="eastAsia" w:ascii="宋体" w:hAnsi="宋体" w:eastAsia="宋体" w:cs="宋体"/>
          <w:color w:val="0D1E0F"/>
          <w:kern w:val="2"/>
          <w:sz w:val="24"/>
          <w:szCs w:val="24"/>
          <w:highlight w:val="none"/>
          <w:lang w:val="en-US" w:eastAsia="zh-CN" w:bidi="ar-SA"/>
        </w:rPr>
        <w:t>七、合同转包或分包</w:t>
      </w:r>
    </w:p>
    <w:p w14:paraId="68EC6BC2">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7.1 乙方不得将合同标的转包给他人履行。</w:t>
      </w:r>
    </w:p>
    <w:p w14:paraId="2E949098">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7.2 乙方不得将合同标的分包给他人履行。</w:t>
      </w:r>
    </w:p>
    <w:p w14:paraId="2CD2C5CB">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7.3 乙方如有转包或未经甲方同意的分包行为，甲方有权解除合同。</w:t>
      </w:r>
    </w:p>
    <w:p w14:paraId="20376B7A">
      <w:pPr>
        <w:widowControl w:val="0"/>
        <w:spacing w:line="570" w:lineRule="exact"/>
        <w:ind w:firstLine="480" w:firstLineChars="200"/>
        <w:jc w:val="both"/>
        <w:rPr>
          <w:rFonts w:hint="eastAsia" w:ascii="宋体" w:hAnsi="宋体" w:eastAsia="宋体" w:cs="宋体"/>
          <w:color w:val="0D1E0F"/>
          <w:kern w:val="2"/>
          <w:sz w:val="24"/>
          <w:szCs w:val="24"/>
          <w:highlight w:val="none"/>
          <w:lang w:val="en-US" w:eastAsia="zh-CN" w:bidi="ar-SA"/>
        </w:rPr>
      </w:pPr>
      <w:r>
        <w:rPr>
          <w:rFonts w:hint="eastAsia" w:ascii="宋体" w:hAnsi="宋体" w:eastAsia="宋体" w:cs="宋体"/>
          <w:color w:val="0D1E0F"/>
          <w:kern w:val="2"/>
          <w:sz w:val="24"/>
          <w:szCs w:val="24"/>
          <w:highlight w:val="none"/>
          <w:lang w:val="en-US" w:eastAsia="zh-CN" w:bidi="ar-SA"/>
        </w:rPr>
        <w:t>八、合同款项支付</w:t>
      </w:r>
    </w:p>
    <w:p w14:paraId="36B3483D">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8.1分期付款：</w:t>
      </w:r>
      <w:r>
        <w:rPr>
          <w:rFonts w:hint="eastAsia" w:ascii="宋体" w:hAnsi="宋体" w:eastAsia="宋体" w:cs="宋体"/>
          <w:color w:val="0D1E0F"/>
          <w:kern w:val="2"/>
          <w:sz w:val="24"/>
          <w:szCs w:val="24"/>
          <w:highlight w:val="yellow"/>
          <w:u w:val="single"/>
          <w:lang w:val="en-US" w:eastAsia="zh-CN"/>
        </w:rPr>
        <w:t>项目通过验收合格后付至合同价的60%，项目验收满一年后付至</w:t>
      </w:r>
      <w:r>
        <w:rPr>
          <w:rFonts w:hint="eastAsia" w:ascii="宋体" w:hAnsi="宋体" w:cs="宋体"/>
          <w:color w:val="0D1E0F"/>
          <w:kern w:val="2"/>
          <w:sz w:val="24"/>
          <w:szCs w:val="24"/>
          <w:highlight w:val="yellow"/>
          <w:u w:val="single"/>
          <w:lang w:val="en-US" w:eastAsia="zh-CN"/>
        </w:rPr>
        <w:t>合同价</w:t>
      </w:r>
      <w:r>
        <w:rPr>
          <w:rFonts w:hint="eastAsia" w:ascii="宋体" w:hAnsi="宋体" w:eastAsia="宋体" w:cs="宋体"/>
          <w:color w:val="0D1E0F"/>
          <w:kern w:val="2"/>
          <w:sz w:val="24"/>
          <w:szCs w:val="24"/>
          <w:highlight w:val="yellow"/>
          <w:u w:val="single"/>
          <w:lang w:val="en-US" w:eastAsia="zh-CN"/>
        </w:rPr>
        <w:t>的97%，质保期满2年后付清余款（不计息）。各支付节点支付项目款时需同时提供等额的增值税发票（发票需符合国家税务总局的相关要求，发票税点符合税法相关要求）。</w:t>
      </w:r>
    </w:p>
    <w:p w14:paraId="2F6B5074">
      <w:pPr>
        <w:widowControl w:val="0"/>
        <w:spacing w:line="570" w:lineRule="exact"/>
        <w:ind w:firstLine="480" w:firstLineChars="200"/>
        <w:jc w:val="both"/>
        <w:rPr>
          <w:rFonts w:hint="eastAsia" w:ascii="宋体" w:hAnsi="宋体" w:eastAsia="宋体" w:cs="宋体"/>
          <w:color w:val="0D1E0F"/>
          <w:kern w:val="2"/>
          <w:sz w:val="24"/>
          <w:szCs w:val="24"/>
          <w:highlight w:val="none"/>
          <w:lang w:val="en-US" w:eastAsia="zh-CN" w:bidi="ar-SA"/>
        </w:rPr>
      </w:pPr>
      <w:r>
        <w:rPr>
          <w:rFonts w:hint="eastAsia" w:ascii="宋体" w:hAnsi="宋体" w:eastAsia="宋体" w:cs="宋体"/>
          <w:color w:val="0D1E0F"/>
          <w:kern w:val="2"/>
          <w:sz w:val="24"/>
          <w:szCs w:val="24"/>
          <w:highlight w:val="none"/>
          <w:lang w:val="en-US" w:eastAsia="zh-CN" w:bidi="ar-SA"/>
        </w:rPr>
        <w:t>九、税费</w:t>
      </w:r>
    </w:p>
    <w:p w14:paraId="748799A0">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9.1 本合同执行中相关的一切税费均由乙方负担。</w:t>
      </w:r>
    </w:p>
    <w:p w14:paraId="49CFEBA8">
      <w:pPr>
        <w:widowControl w:val="0"/>
        <w:spacing w:line="570" w:lineRule="exact"/>
        <w:ind w:firstLine="480" w:firstLineChars="200"/>
        <w:jc w:val="both"/>
        <w:rPr>
          <w:rFonts w:hint="eastAsia" w:ascii="宋体" w:hAnsi="宋体" w:eastAsia="宋体" w:cs="宋体"/>
          <w:color w:val="0D1E0F"/>
          <w:kern w:val="2"/>
          <w:sz w:val="24"/>
          <w:szCs w:val="24"/>
          <w:highlight w:val="none"/>
          <w:lang w:val="en-US" w:eastAsia="zh-CN" w:bidi="ar-SA"/>
        </w:rPr>
      </w:pPr>
      <w:r>
        <w:rPr>
          <w:rFonts w:hint="eastAsia" w:ascii="宋体" w:hAnsi="宋体" w:eastAsia="宋体" w:cs="宋体"/>
          <w:color w:val="0D1E0F"/>
          <w:kern w:val="2"/>
          <w:sz w:val="24"/>
          <w:szCs w:val="24"/>
          <w:highlight w:val="none"/>
          <w:lang w:val="en-US" w:eastAsia="zh-CN" w:bidi="ar-SA"/>
        </w:rPr>
        <w:t>十、项目验收</w:t>
      </w:r>
    </w:p>
    <w:p w14:paraId="5D439B27">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10.1 甲方依法组织履约验收工作。</w:t>
      </w:r>
    </w:p>
    <w:p w14:paraId="6D94B215">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981CCA1">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10.3 对于实际使用人和甲方分离的项目，甲方邀请实际使用人参与验收。</w:t>
      </w:r>
    </w:p>
    <w:p w14:paraId="318FBA41">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10.4 如有必要，甲方邀请参加本项目的其他供应商或第三方专业机构及专家参与验收，相关意见将作为验收书的参考资料。</w:t>
      </w:r>
    </w:p>
    <w:p w14:paraId="614CB69D">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FEC94E2">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620B3D13">
      <w:pPr>
        <w:widowControl w:val="0"/>
        <w:spacing w:line="570" w:lineRule="exact"/>
        <w:ind w:firstLine="480" w:firstLineChars="200"/>
        <w:jc w:val="both"/>
        <w:rPr>
          <w:rFonts w:hint="eastAsia" w:ascii="宋体" w:hAnsi="宋体" w:eastAsia="宋体" w:cs="宋体"/>
          <w:color w:val="0D1E0F"/>
          <w:kern w:val="2"/>
          <w:sz w:val="24"/>
          <w:szCs w:val="24"/>
          <w:highlight w:val="none"/>
          <w:lang w:val="en-US" w:eastAsia="zh-CN" w:bidi="ar-SA"/>
        </w:rPr>
      </w:pPr>
      <w:r>
        <w:rPr>
          <w:rFonts w:hint="eastAsia" w:ascii="宋体" w:hAnsi="宋体" w:eastAsia="宋体" w:cs="宋体"/>
          <w:color w:val="0D1E0F"/>
          <w:kern w:val="2"/>
          <w:sz w:val="24"/>
          <w:szCs w:val="24"/>
          <w:highlight w:val="none"/>
          <w:lang w:val="en-US" w:eastAsia="zh-CN" w:bidi="ar-SA"/>
        </w:rPr>
        <w:t>十一、违约责任</w:t>
      </w:r>
    </w:p>
    <w:p w14:paraId="742E07B4">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11.1 甲方无正当理由拒绝接受乙方提供服务的，甲方向乙方偿付拒绝接受服务合同价款总值的违约金。</w:t>
      </w:r>
    </w:p>
    <w:p w14:paraId="558018E2">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11.2 甲方无故逾期验收和办理合同款项支付手续的,甲方应按逾期付款总额每日向乙方支付违约金。</w:t>
      </w:r>
    </w:p>
    <w:p w14:paraId="0B428D9F">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p>
    <w:p w14:paraId="012C0CF8">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11.4 乙方所提供服务的标准不符合合同规定及招标文件规定标准的，甲方有权拒绝接受服务，并可单方面解除合同。</w:t>
      </w:r>
    </w:p>
    <w:p w14:paraId="208802EA">
      <w:pPr>
        <w:widowControl w:val="0"/>
        <w:spacing w:line="570" w:lineRule="exact"/>
        <w:ind w:firstLine="480" w:firstLineChars="200"/>
        <w:jc w:val="both"/>
        <w:rPr>
          <w:rFonts w:hint="eastAsia" w:ascii="宋体" w:hAnsi="宋体" w:eastAsia="宋体" w:cs="宋体"/>
          <w:color w:val="0D1E0F"/>
          <w:kern w:val="2"/>
          <w:sz w:val="24"/>
          <w:szCs w:val="24"/>
          <w:highlight w:val="none"/>
          <w:lang w:val="en-US" w:eastAsia="zh-CN" w:bidi="ar-SA"/>
        </w:rPr>
      </w:pPr>
      <w:r>
        <w:rPr>
          <w:rFonts w:hint="eastAsia" w:ascii="宋体" w:hAnsi="宋体" w:eastAsia="宋体" w:cs="宋体"/>
          <w:color w:val="0D1E0F"/>
          <w:kern w:val="2"/>
          <w:sz w:val="24"/>
          <w:szCs w:val="24"/>
          <w:highlight w:val="none"/>
          <w:lang w:val="en-US" w:eastAsia="zh-CN" w:bidi="ar-SA"/>
        </w:rPr>
        <w:t>十二、不可抗力事件处理</w:t>
      </w:r>
    </w:p>
    <w:p w14:paraId="0FC69AC0">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12.1 在合同有效期内，任何一方因不可抗力事件导致不能履行合同，则合同履行期可延长，其延长期与不可抗力影响期相同。</w:t>
      </w:r>
    </w:p>
    <w:p w14:paraId="78C83C18">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12.2 不可抗力事件发生后，应立即通知对方，并寄送有关权威机构出具的证明。</w:t>
      </w:r>
    </w:p>
    <w:p w14:paraId="3E779F04">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12.3 不可抗力事件延续120天以上，双方应通过友好协商，确定是否继续履行合同。</w:t>
      </w:r>
    </w:p>
    <w:p w14:paraId="57B3C113">
      <w:pPr>
        <w:widowControl w:val="0"/>
        <w:spacing w:line="570" w:lineRule="exact"/>
        <w:ind w:firstLine="480" w:firstLineChars="200"/>
        <w:jc w:val="both"/>
        <w:rPr>
          <w:rFonts w:hint="eastAsia" w:ascii="宋体" w:hAnsi="宋体" w:eastAsia="宋体" w:cs="宋体"/>
          <w:color w:val="0D1E0F"/>
          <w:kern w:val="2"/>
          <w:sz w:val="24"/>
          <w:szCs w:val="24"/>
          <w:highlight w:val="none"/>
          <w:lang w:val="en-US" w:eastAsia="zh-CN" w:bidi="ar-SA"/>
        </w:rPr>
      </w:pPr>
      <w:r>
        <w:rPr>
          <w:rFonts w:hint="eastAsia" w:ascii="宋体" w:hAnsi="宋体" w:eastAsia="宋体" w:cs="宋体"/>
          <w:color w:val="0D1E0F"/>
          <w:kern w:val="2"/>
          <w:sz w:val="24"/>
          <w:szCs w:val="24"/>
          <w:highlight w:val="none"/>
          <w:lang w:val="en-US" w:eastAsia="zh-CN" w:bidi="ar-SA"/>
        </w:rPr>
        <w:t>十三、解决争议的方法</w:t>
      </w:r>
    </w:p>
    <w:p w14:paraId="029EF522">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13.1双方在签订、履行合同中所发生的一切争议，应通过友好协商解决。如协商不成，由甲方住所地人民法院管辖。</w:t>
      </w:r>
    </w:p>
    <w:p w14:paraId="46D3CAA7">
      <w:pPr>
        <w:widowControl w:val="0"/>
        <w:numPr>
          <w:ilvl w:val="0"/>
          <w:numId w:val="14"/>
        </w:numPr>
        <w:spacing w:line="570" w:lineRule="exact"/>
        <w:ind w:firstLine="480" w:firstLineChars="200"/>
        <w:jc w:val="both"/>
        <w:rPr>
          <w:rFonts w:hint="eastAsia" w:ascii="宋体" w:hAnsi="宋体" w:eastAsia="宋体" w:cs="宋体"/>
          <w:color w:val="0D1E0F"/>
          <w:kern w:val="2"/>
          <w:sz w:val="24"/>
          <w:szCs w:val="24"/>
          <w:highlight w:val="none"/>
          <w:lang w:val="en-US" w:eastAsia="zh-CN" w:bidi="ar-SA"/>
        </w:rPr>
      </w:pPr>
      <w:r>
        <w:rPr>
          <w:rFonts w:hint="eastAsia" w:ascii="宋体" w:hAnsi="宋体" w:eastAsia="宋体" w:cs="宋体"/>
          <w:color w:val="0D1E0F"/>
          <w:kern w:val="2"/>
          <w:sz w:val="24"/>
          <w:szCs w:val="24"/>
          <w:highlight w:val="none"/>
          <w:lang w:val="en-US" w:eastAsia="zh-CN" w:bidi="ar-SA"/>
        </w:rPr>
        <w:t>合同生效及其他</w:t>
      </w:r>
    </w:p>
    <w:p w14:paraId="7DEFC596">
      <w:pPr>
        <w:spacing w:line="570" w:lineRule="exact"/>
        <w:ind w:firstLine="480" w:firstLineChars="200"/>
        <w:rPr>
          <w:rFonts w:hint="eastAsia" w:ascii="宋体" w:hAnsi="宋体" w:eastAsia="宋体" w:cs="宋体"/>
          <w:color w:val="0D1E0F"/>
          <w:kern w:val="2"/>
          <w:sz w:val="24"/>
          <w:szCs w:val="24"/>
          <w:highlight w:val="none"/>
          <w:lang w:val="en-US" w:eastAsia="zh-CN"/>
        </w:rPr>
      </w:pPr>
      <w:r>
        <w:rPr>
          <w:rFonts w:hint="eastAsia" w:ascii="宋体" w:hAnsi="宋体" w:eastAsia="宋体" w:cs="宋体"/>
          <w:color w:val="0D1E0F"/>
          <w:kern w:val="2"/>
          <w:sz w:val="24"/>
          <w:szCs w:val="24"/>
          <w:highlight w:val="none"/>
          <w:lang w:val="en-US" w:eastAsia="zh-CN"/>
        </w:rPr>
        <w:t>14.1在项目实施过程中遇到的所有纠纷由乙方自行解决。</w:t>
      </w:r>
    </w:p>
    <w:p w14:paraId="0BD005E0">
      <w:pPr>
        <w:spacing w:line="570" w:lineRule="exact"/>
        <w:ind w:firstLine="480" w:firstLineChars="200"/>
        <w:rPr>
          <w:rFonts w:hint="default" w:ascii="宋体" w:hAnsi="宋体" w:eastAsia="宋体" w:cs="宋体"/>
          <w:color w:val="0D1E0F"/>
          <w:kern w:val="2"/>
          <w:sz w:val="24"/>
          <w:szCs w:val="24"/>
          <w:highlight w:val="none"/>
          <w:lang w:val="en-US" w:eastAsia="zh-CN"/>
        </w:rPr>
      </w:pPr>
      <w:r>
        <w:rPr>
          <w:rFonts w:hint="eastAsia" w:ascii="宋体" w:hAnsi="宋体" w:eastAsia="宋体" w:cs="宋体"/>
          <w:color w:val="0D1E0F"/>
          <w:kern w:val="2"/>
          <w:sz w:val="24"/>
          <w:szCs w:val="24"/>
          <w:highlight w:val="none"/>
          <w:lang w:val="en-US" w:eastAsia="zh-CN"/>
        </w:rPr>
        <w:t>14.2项目的最终方案由甲方确认后方可实施，并不得私自改动；若私自改动，一切后果由乙方自行承担。</w:t>
      </w:r>
    </w:p>
    <w:p w14:paraId="3A75B0AC">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14.</w:t>
      </w:r>
      <w:r>
        <w:rPr>
          <w:rFonts w:hint="eastAsia" w:ascii="宋体" w:hAnsi="宋体" w:eastAsia="宋体" w:cs="宋体"/>
          <w:color w:val="0D1E0F"/>
          <w:kern w:val="2"/>
          <w:sz w:val="24"/>
          <w:szCs w:val="24"/>
          <w:highlight w:val="none"/>
          <w:lang w:val="en-US" w:eastAsia="zh-CN"/>
        </w:rPr>
        <w:t>3</w:t>
      </w:r>
      <w:r>
        <w:rPr>
          <w:rFonts w:hint="eastAsia" w:ascii="宋体" w:hAnsi="宋体" w:eastAsia="宋体" w:cs="宋体"/>
          <w:color w:val="0D1E0F"/>
          <w:kern w:val="2"/>
          <w:sz w:val="24"/>
          <w:szCs w:val="24"/>
          <w:highlight w:val="none"/>
        </w:rPr>
        <w:t xml:space="preserve"> 合同经双方法定代表人或授权委托代表人签字并加盖单位公章后生效。</w:t>
      </w:r>
    </w:p>
    <w:p w14:paraId="08B9A021">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14.</w:t>
      </w:r>
      <w:r>
        <w:rPr>
          <w:rFonts w:hint="eastAsia" w:ascii="宋体" w:hAnsi="宋体" w:eastAsia="宋体" w:cs="宋体"/>
          <w:color w:val="0D1E0F"/>
          <w:kern w:val="2"/>
          <w:sz w:val="24"/>
          <w:szCs w:val="24"/>
          <w:highlight w:val="none"/>
          <w:lang w:val="en-US" w:eastAsia="zh-CN"/>
        </w:rPr>
        <w:t>4</w:t>
      </w:r>
      <w:r>
        <w:rPr>
          <w:rFonts w:hint="eastAsia" w:ascii="宋体" w:hAnsi="宋体" w:eastAsia="宋体" w:cs="宋体"/>
          <w:color w:val="0D1E0F"/>
          <w:kern w:val="2"/>
          <w:sz w:val="24"/>
          <w:szCs w:val="24"/>
          <w:highlight w:val="none"/>
        </w:rPr>
        <w:t xml:space="preserve"> 本合同未尽事宜，遵照《中华人民共和国民法典》《中华人民共和国政府采购法》有关条文执行。</w:t>
      </w:r>
    </w:p>
    <w:p w14:paraId="25E877AA">
      <w:pPr>
        <w:spacing w:line="570" w:lineRule="exact"/>
        <w:ind w:firstLine="480" w:firstLineChars="20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14.</w:t>
      </w:r>
      <w:r>
        <w:rPr>
          <w:rFonts w:hint="eastAsia" w:ascii="宋体" w:hAnsi="宋体" w:eastAsia="宋体" w:cs="宋体"/>
          <w:color w:val="0D1E0F"/>
          <w:kern w:val="2"/>
          <w:sz w:val="24"/>
          <w:szCs w:val="24"/>
          <w:highlight w:val="none"/>
          <w:lang w:val="en-US" w:eastAsia="zh-CN"/>
        </w:rPr>
        <w:t>5</w:t>
      </w:r>
      <w:r>
        <w:rPr>
          <w:rFonts w:hint="eastAsia" w:ascii="宋体" w:hAnsi="宋体" w:eastAsia="宋体" w:cs="宋体"/>
          <w:color w:val="0D1E0F"/>
          <w:kern w:val="2"/>
          <w:sz w:val="24"/>
          <w:szCs w:val="24"/>
          <w:highlight w:val="none"/>
        </w:rPr>
        <w:t xml:space="preserve"> 本合同正本一式两份，具有同等法律效力，甲方、乙方各执一份。</w:t>
      </w:r>
    </w:p>
    <w:p w14:paraId="58B893C3">
      <w:pPr>
        <w:spacing w:line="570" w:lineRule="exact"/>
        <w:ind w:firstLine="480" w:firstLineChars="200"/>
        <w:rPr>
          <w:rFonts w:hint="eastAsia" w:ascii="宋体" w:hAnsi="宋体" w:eastAsia="宋体" w:cs="宋体"/>
          <w:color w:val="0D1E0F"/>
          <w:kern w:val="2"/>
          <w:sz w:val="24"/>
          <w:szCs w:val="24"/>
          <w:highlight w:val="none"/>
        </w:rPr>
      </w:pPr>
    </w:p>
    <w:p w14:paraId="2A2A121B">
      <w:pPr>
        <w:spacing w:beforeLines="50" w:line="570" w:lineRule="exact"/>
        <w:ind w:firstLine="0" w:firstLineChars="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甲方：</w:t>
      </w:r>
      <w:r>
        <w:rPr>
          <w:rFonts w:hint="eastAsia" w:ascii="宋体" w:hAnsi="宋体" w:eastAsia="宋体" w:cs="宋体"/>
          <w:color w:val="0D1E0F"/>
          <w:kern w:val="2"/>
          <w:sz w:val="24"/>
          <w:szCs w:val="24"/>
          <w:highlight w:val="none"/>
          <w:lang w:val="en-US" w:eastAsia="zh-CN"/>
        </w:rPr>
        <w:t xml:space="preserve">                                            </w:t>
      </w:r>
      <w:r>
        <w:rPr>
          <w:rFonts w:hint="eastAsia" w:ascii="宋体" w:hAnsi="宋体" w:eastAsia="宋体" w:cs="宋体"/>
          <w:color w:val="0D1E0F"/>
          <w:kern w:val="2"/>
          <w:sz w:val="24"/>
          <w:szCs w:val="24"/>
          <w:highlight w:val="none"/>
        </w:rPr>
        <w:t>乙方：</w:t>
      </w:r>
    </w:p>
    <w:p w14:paraId="4540B00D">
      <w:pPr>
        <w:spacing w:beforeLines="50" w:line="570" w:lineRule="exact"/>
        <w:ind w:firstLine="0" w:firstLineChars="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地址：</w:t>
      </w:r>
      <w:r>
        <w:rPr>
          <w:rFonts w:hint="eastAsia" w:ascii="宋体" w:hAnsi="宋体" w:eastAsia="宋体" w:cs="宋体"/>
          <w:color w:val="0D1E0F"/>
          <w:kern w:val="2"/>
          <w:sz w:val="24"/>
          <w:szCs w:val="24"/>
          <w:highlight w:val="none"/>
          <w:lang w:val="en-US" w:eastAsia="zh-CN"/>
        </w:rPr>
        <w:t xml:space="preserve">                                            </w:t>
      </w:r>
      <w:r>
        <w:rPr>
          <w:rFonts w:hint="eastAsia" w:ascii="宋体" w:hAnsi="宋体" w:eastAsia="宋体" w:cs="宋体"/>
          <w:color w:val="0D1E0F"/>
          <w:kern w:val="2"/>
          <w:sz w:val="24"/>
          <w:szCs w:val="24"/>
          <w:highlight w:val="none"/>
        </w:rPr>
        <w:t>地址：</w:t>
      </w:r>
    </w:p>
    <w:p w14:paraId="0DEBA699">
      <w:pPr>
        <w:spacing w:beforeLines="50" w:line="570" w:lineRule="exact"/>
        <w:ind w:firstLine="0" w:firstLineChars="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法定代表人或授权代表：</w:t>
      </w:r>
      <w:r>
        <w:rPr>
          <w:rFonts w:hint="eastAsia" w:ascii="宋体" w:hAnsi="宋体" w:eastAsia="宋体" w:cs="宋体"/>
          <w:color w:val="0D1E0F"/>
          <w:kern w:val="2"/>
          <w:sz w:val="24"/>
          <w:szCs w:val="24"/>
          <w:highlight w:val="none"/>
          <w:lang w:val="en-US" w:eastAsia="zh-CN"/>
        </w:rPr>
        <w:t xml:space="preserve">                            </w:t>
      </w:r>
      <w:r>
        <w:rPr>
          <w:rFonts w:hint="eastAsia" w:ascii="宋体" w:hAnsi="宋体" w:eastAsia="宋体" w:cs="宋体"/>
          <w:color w:val="0D1E0F"/>
          <w:kern w:val="2"/>
          <w:sz w:val="24"/>
          <w:szCs w:val="24"/>
          <w:highlight w:val="none"/>
        </w:rPr>
        <w:t>法定代表人或授权代表：</w:t>
      </w:r>
    </w:p>
    <w:p w14:paraId="22A9280B">
      <w:pPr>
        <w:spacing w:beforeLines="50" w:line="570" w:lineRule="exact"/>
        <w:ind w:firstLine="0" w:firstLineChars="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联系电话：</w:t>
      </w:r>
      <w:r>
        <w:rPr>
          <w:rFonts w:hint="eastAsia" w:ascii="宋体" w:hAnsi="宋体" w:eastAsia="宋体" w:cs="宋体"/>
          <w:color w:val="0D1E0F"/>
          <w:kern w:val="2"/>
          <w:sz w:val="24"/>
          <w:szCs w:val="24"/>
          <w:highlight w:val="none"/>
          <w:lang w:val="en-US" w:eastAsia="zh-CN"/>
        </w:rPr>
        <w:t xml:space="preserve">                                        </w:t>
      </w:r>
      <w:r>
        <w:rPr>
          <w:rFonts w:hint="eastAsia" w:ascii="宋体" w:hAnsi="宋体" w:eastAsia="宋体" w:cs="宋体"/>
          <w:color w:val="0D1E0F"/>
          <w:kern w:val="2"/>
          <w:sz w:val="24"/>
          <w:szCs w:val="24"/>
          <w:highlight w:val="none"/>
        </w:rPr>
        <w:t>联系电话：</w:t>
      </w:r>
    </w:p>
    <w:p w14:paraId="5E62471B">
      <w:pPr>
        <w:spacing w:beforeLines="50" w:line="570" w:lineRule="exact"/>
        <w:ind w:firstLine="0" w:firstLineChars="0"/>
        <w:rPr>
          <w:rFonts w:hint="eastAsia" w:ascii="宋体" w:hAnsi="宋体" w:eastAsia="宋体" w:cs="宋体"/>
          <w:color w:val="0D1E0F"/>
          <w:kern w:val="2"/>
          <w:sz w:val="24"/>
          <w:szCs w:val="24"/>
          <w:highlight w:val="none"/>
        </w:rPr>
      </w:pPr>
      <w:r>
        <w:rPr>
          <w:rFonts w:hint="eastAsia" w:ascii="宋体" w:hAnsi="宋体" w:eastAsia="宋体" w:cs="宋体"/>
          <w:color w:val="0D1E0F"/>
          <w:kern w:val="2"/>
          <w:sz w:val="24"/>
          <w:szCs w:val="24"/>
          <w:highlight w:val="none"/>
        </w:rPr>
        <w:t>签订日期：年月日</w:t>
      </w:r>
      <w:bookmarkStart w:id="674" w:name="_Hlt16619369"/>
      <w:bookmarkEnd w:id="674"/>
    </w:p>
    <w:p w14:paraId="38B3EC6E">
      <w:pP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br w:type="page"/>
      </w:r>
    </w:p>
    <w:p w14:paraId="4BEB2853">
      <w:pPr>
        <w:rPr>
          <w:b/>
          <w:color w:val="000000" w:themeColor="text1"/>
          <w:sz w:val="36"/>
          <w:szCs w:val="36"/>
          <w:highlight w:val="none"/>
          <w14:textFill>
            <w14:solidFill>
              <w14:schemeClr w14:val="tx1"/>
            </w14:solidFill>
          </w14:textFill>
        </w:rPr>
      </w:pPr>
    </w:p>
    <w:p w14:paraId="2CA08233">
      <w:pPr>
        <w:spacing w:line="360" w:lineRule="auto"/>
        <w:jc w:val="center"/>
        <w:outlineLvl w:val="0"/>
        <w:rPr>
          <w:b/>
          <w:color w:val="000000" w:themeColor="text1"/>
          <w:sz w:val="36"/>
          <w:szCs w:val="36"/>
          <w:highlight w:val="none"/>
          <w14:textFill>
            <w14:solidFill>
              <w14:schemeClr w14:val="tx1"/>
            </w14:solidFill>
          </w14:textFill>
        </w:rPr>
      </w:pPr>
    </w:p>
    <w:p w14:paraId="26A6348A">
      <w:pPr>
        <w:spacing w:line="360" w:lineRule="auto"/>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第六章   响应文件格式</w:t>
      </w:r>
      <w:bookmarkEnd w:id="673"/>
    </w:p>
    <w:p w14:paraId="07A84C18">
      <w:pPr>
        <w:tabs>
          <w:tab w:val="left" w:pos="900"/>
          <w:tab w:val="left" w:pos="1980"/>
        </w:tabs>
        <w:spacing w:line="360" w:lineRule="auto"/>
        <w:ind w:left="14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供应商编制文件须知</w:t>
      </w:r>
    </w:p>
    <w:p w14:paraId="138B3AF9">
      <w:pPr>
        <w:tabs>
          <w:tab w:val="left" w:pos="900"/>
          <w:tab w:val="left" w:pos="1980"/>
        </w:tabs>
        <w:spacing w:line="360" w:lineRule="auto"/>
        <w:ind w:left="14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1、供应商按照本部分的顺序编制响应文件，编制中涉及格式资料的，应按照本部分提供的内容和格式（所有表格的格式可扩展）填写提交。</w:t>
      </w:r>
    </w:p>
    <w:p w14:paraId="778F2766">
      <w:pPr>
        <w:tabs>
          <w:tab w:val="left" w:pos="900"/>
          <w:tab w:val="left" w:pos="1980"/>
        </w:tabs>
        <w:spacing w:line="360" w:lineRule="auto"/>
        <w:ind w:left="14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否则响应无效</w:t>
      </w:r>
      <w:r>
        <w:rPr>
          <w:color w:val="000000" w:themeColor="text1"/>
          <w:sz w:val="24"/>
          <w:highlight w:val="none"/>
          <w14:textFill>
            <w14:solidFill>
              <w14:schemeClr w14:val="tx1"/>
            </w14:solidFill>
          </w14:textFill>
        </w:rPr>
        <w:t>。未标记“实质性格式”的文件和竞争性磋商文件未提供格式的内容，可由供应商自行编写。</w:t>
      </w:r>
    </w:p>
    <w:p w14:paraId="589A74A9">
      <w:pPr>
        <w:tabs>
          <w:tab w:val="left" w:pos="900"/>
          <w:tab w:val="left" w:pos="1980"/>
        </w:tabs>
        <w:spacing w:line="360" w:lineRule="auto"/>
        <w:ind w:left="14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3、全部声明和问题的回答及所附材料必须是真实的、准确的和完整的。</w:t>
      </w:r>
    </w:p>
    <w:p w14:paraId="19C740E5">
      <w:pPr>
        <w:tabs>
          <w:tab w:val="left" w:pos="900"/>
          <w:tab w:val="left" w:pos="1980"/>
        </w:tabs>
        <w:spacing w:line="360" w:lineRule="auto"/>
        <w:ind w:left="14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4、实行电子化不见面交易方式的，加盖公章、签名等均通过</w:t>
      </w:r>
      <w:r>
        <w:rPr>
          <w:color w:val="000000" w:themeColor="text1"/>
          <w:sz w:val="24"/>
          <w:highlight w:val="none"/>
          <w14:textFill>
            <w14:solidFill>
              <w14:schemeClr w14:val="tx1"/>
            </w14:solidFill>
          </w14:textFill>
        </w:rPr>
        <w:t>响应文件编制工具</w:t>
      </w:r>
      <w:r>
        <w:rPr>
          <w:rFonts w:hint="eastAsia"/>
          <w:color w:val="000000" w:themeColor="text1"/>
          <w:sz w:val="24"/>
          <w:highlight w:val="none"/>
          <w14:textFill>
            <w14:solidFill>
              <w14:schemeClr w14:val="tx1"/>
            </w14:solidFill>
          </w14:textFill>
        </w:rPr>
        <w:t>加盖电子公章、</w:t>
      </w:r>
      <w:r>
        <w:rPr>
          <w:rFonts w:ascii="宋体" w:hAnsi="宋体"/>
          <w:color w:val="000000" w:themeColor="text1"/>
          <w:sz w:val="24"/>
          <w:szCs w:val="20"/>
          <w:highlight w:val="none"/>
          <w14:textFill>
            <w14:solidFill>
              <w14:schemeClr w14:val="tx1"/>
            </w14:solidFill>
          </w14:textFill>
        </w:rPr>
        <w:t>签字</w:t>
      </w:r>
      <w:r>
        <w:rPr>
          <w:rFonts w:hint="eastAsia" w:ascii="宋体" w:hAnsi="宋体"/>
          <w:color w:val="000000" w:themeColor="text1"/>
          <w:sz w:val="24"/>
          <w:szCs w:val="20"/>
          <w:highlight w:val="none"/>
          <w14:textFill>
            <w14:solidFill>
              <w14:schemeClr w14:val="tx1"/>
            </w14:solidFill>
          </w14:textFill>
        </w:rPr>
        <w:t>、签章</w:t>
      </w:r>
      <w:r>
        <w:rPr>
          <w:rFonts w:ascii="宋体" w:hAnsi="宋体"/>
          <w:color w:val="000000" w:themeColor="text1"/>
          <w:sz w:val="24"/>
          <w:szCs w:val="20"/>
          <w:highlight w:val="none"/>
          <w14:textFill>
            <w14:solidFill>
              <w14:schemeClr w14:val="tx1"/>
            </w14:solidFill>
          </w14:textFill>
        </w:rPr>
        <w:t>或</w:t>
      </w:r>
      <w:r>
        <w:rPr>
          <w:rFonts w:hint="eastAsia" w:ascii="宋体" w:hAnsi="宋体"/>
          <w:color w:val="000000" w:themeColor="text1"/>
          <w:sz w:val="24"/>
          <w:szCs w:val="20"/>
          <w:highlight w:val="none"/>
          <w14:textFill>
            <w14:solidFill>
              <w14:schemeClr w14:val="tx1"/>
            </w14:solidFill>
          </w14:textFill>
        </w:rPr>
        <w:t>印鉴</w:t>
      </w:r>
      <w:r>
        <w:rPr>
          <w:rFonts w:hint="eastAsia"/>
          <w:color w:val="000000" w:themeColor="text1"/>
          <w:sz w:val="24"/>
          <w:highlight w:val="none"/>
          <w14:textFill>
            <w14:solidFill>
              <w14:schemeClr w14:val="tx1"/>
            </w14:solidFill>
          </w14:textFill>
        </w:rPr>
        <w:t>。</w:t>
      </w:r>
    </w:p>
    <w:p w14:paraId="624992C3">
      <w:pPr>
        <w:tabs>
          <w:tab w:val="left" w:pos="900"/>
          <w:tab w:val="left" w:pos="1980"/>
        </w:tabs>
        <w:spacing w:line="360" w:lineRule="auto"/>
        <w:ind w:left="142"/>
        <w:rPr>
          <w:color w:val="000000" w:themeColor="text1"/>
          <w:sz w:val="24"/>
          <w:highlight w:val="none"/>
          <w14:textFill>
            <w14:solidFill>
              <w14:schemeClr w14:val="tx1"/>
            </w14:solidFill>
          </w14:textFill>
        </w:rPr>
      </w:pPr>
    </w:p>
    <w:p w14:paraId="52025697">
      <w:pPr>
        <w:widowControl/>
        <w:jc w:val="left"/>
        <w:rPr>
          <w:b/>
          <w:color w:val="000000" w:themeColor="text1"/>
          <w:spacing w:val="20"/>
          <w:szCs w:val="21"/>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p w14:paraId="471DCCF5">
      <w:pPr>
        <w:rPr>
          <w:b/>
          <w:color w:val="000000" w:themeColor="text1"/>
          <w:sz w:val="24"/>
          <w:highlight w:val="none"/>
          <w14:textFill>
            <w14:solidFill>
              <w14:schemeClr w14:val="tx1"/>
            </w14:solidFill>
          </w14:textFill>
        </w:rPr>
      </w:pPr>
      <w:r>
        <w:rPr>
          <w:b/>
          <w:color w:val="000000" w:themeColor="text1"/>
          <w:spacing w:val="20"/>
          <w:sz w:val="24"/>
          <w:highlight w:val="none"/>
          <w14:textFill>
            <w14:solidFill>
              <w14:schemeClr w14:val="tx1"/>
            </w14:solidFill>
          </w14:textFill>
        </w:rPr>
        <w:t>响应文件</w:t>
      </w:r>
      <w:r>
        <w:rPr>
          <w:b/>
          <w:color w:val="000000" w:themeColor="text1"/>
          <w:sz w:val="24"/>
          <w:highlight w:val="none"/>
          <w14:textFill>
            <w14:solidFill>
              <w14:schemeClr w14:val="tx1"/>
            </w14:solidFill>
          </w14:textFill>
        </w:rPr>
        <w:t>封面（非实质性格式）</w:t>
      </w:r>
    </w:p>
    <w:p w14:paraId="78FC08B6">
      <w:pPr>
        <w:jc w:val="center"/>
        <w:rPr>
          <w:color w:val="000000" w:themeColor="text1"/>
          <w:szCs w:val="21"/>
          <w:highlight w:val="none"/>
          <w14:textFill>
            <w14:solidFill>
              <w14:schemeClr w14:val="tx1"/>
            </w14:solidFill>
          </w14:textFill>
        </w:rPr>
      </w:pPr>
    </w:p>
    <w:p w14:paraId="3ADBDFDD">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t>响 应 文 件</w:t>
      </w:r>
    </w:p>
    <w:p w14:paraId="277C4D1F">
      <w:pPr>
        <w:jc w:val="center"/>
        <w:rPr>
          <w:b/>
          <w:color w:val="000000" w:themeColor="text1"/>
          <w:spacing w:val="60"/>
          <w:sz w:val="52"/>
          <w:szCs w:val="52"/>
          <w:highlight w:val="none"/>
          <w14:textFill>
            <w14:solidFill>
              <w14:schemeClr w14:val="tx1"/>
            </w14:solidFill>
          </w14:textFill>
        </w:rPr>
      </w:pPr>
    </w:p>
    <w:p w14:paraId="6129BE3B">
      <w:pPr>
        <w:ind w:firstLine="542"/>
        <w:rPr>
          <w:b/>
          <w:color w:val="000000" w:themeColor="text1"/>
          <w:spacing w:val="20"/>
          <w:sz w:val="32"/>
          <w:szCs w:val="32"/>
          <w:highlight w:val="none"/>
          <w14:textFill>
            <w14:solidFill>
              <w14:schemeClr w14:val="tx1"/>
            </w14:solidFill>
          </w14:textFill>
        </w:rPr>
      </w:pPr>
    </w:p>
    <w:p w14:paraId="797F26CA">
      <w:pPr>
        <w:ind w:firstLine="542"/>
        <w:rPr>
          <w:b/>
          <w:color w:val="000000" w:themeColor="text1"/>
          <w:spacing w:val="20"/>
          <w:sz w:val="32"/>
          <w:szCs w:val="32"/>
          <w:highlight w:val="none"/>
          <w14:textFill>
            <w14:solidFill>
              <w14:schemeClr w14:val="tx1"/>
            </w14:solidFill>
          </w14:textFill>
        </w:rPr>
      </w:pPr>
    </w:p>
    <w:p w14:paraId="58585720">
      <w:pPr>
        <w:ind w:firstLine="1084"/>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项 目 名 称：</w:t>
      </w:r>
      <w:r>
        <w:rPr>
          <w:rFonts w:hint="eastAsia" w:ascii="宋体" w:hAnsi="宋体"/>
          <w:b/>
          <w:color w:val="000000" w:themeColor="text1"/>
          <w:sz w:val="36"/>
          <w:highlight w:val="none"/>
          <w:u w:val="single"/>
          <w14:textFill>
            <w14:solidFill>
              <w14:schemeClr w14:val="tx1"/>
            </w14:solidFill>
          </w14:textFill>
        </w:rPr>
        <w:t xml:space="preserve">               </w:t>
      </w:r>
    </w:p>
    <w:p w14:paraId="1DBEF9EA">
      <w:pPr>
        <w:ind w:firstLine="1084"/>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项 目 编 号：</w:t>
      </w:r>
      <w:r>
        <w:rPr>
          <w:rFonts w:hint="eastAsia" w:ascii="宋体" w:hAnsi="宋体"/>
          <w:b/>
          <w:color w:val="000000" w:themeColor="text1"/>
          <w:sz w:val="36"/>
          <w:highlight w:val="none"/>
          <w:u w:val="single"/>
          <w14:textFill>
            <w14:solidFill>
              <w14:schemeClr w14:val="tx1"/>
            </w14:solidFill>
          </w14:textFill>
        </w:rPr>
        <w:t xml:space="preserve">               </w:t>
      </w:r>
    </w:p>
    <w:p w14:paraId="78C84F88">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供应商名称 ：</w:t>
      </w:r>
      <w:r>
        <w:rPr>
          <w:rFonts w:hint="eastAsia" w:ascii="宋体" w:hAnsi="宋体"/>
          <w:b/>
          <w:color w:val="000000" w:themeColor="text1"/>
          <w:sz w:val="36"/>
          <w:highlight w:val="none"/>
          <w:u w:val="single"/>
          <w14:textFill>
            <w14:solidFill>
              <w14:schemeClr w14:val="tx1"/>
            </w14:solidFill>
          </w14:textFill>
        </w:rPr>
        <w:t xml:space="preserve">               </w:t>
      </w:r>
    </w:p>
    <w:p w14:paraId="56CD18F3">
      <w:pPr>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p>
    <w:p w14:paraId="3621E60C">
      <w:pPr>
        <w:jc w:val="center"/>
        <w:rPr>
          <w:b/>
          <w:color w:val="000000" w:themeColor="text1"/>
          <w:sz w:val="32"/>
          <w:szCs w:val="32"/>
          <w:highlight w:val="none"/>
          <w14:textFill>
            <w14:solidFill>
              <w14:schemeClr w14:val="tx1"/>
            </w14:solidFill>
          </w14:textFill>
        </w:rPr>
      </w:pPr>
    </w:p>
    <w:p w14:paraId="18A98617">
      <w:pPr>
        <w:rPr>
          <w:b/>
          <w:color w:val="000000" w:themeColor="text1"/>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br w:type="page" w:clear="all"/>
      </w:r>
    </w:p>
    <w:p w14:paraId="512B1385">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1 </w:t>
      </w:r>
      <w:r>
        <w:rPr>
          <w:color w:val="000000" w:themeColor="text1"/>
          <w:sz w:val="24"/>
          <w:highlight w:val="none"/>
          <w14:textFill>
            <w14:solidFill>
              <w14:schemeClr w14:val="tx1"/>
            </w14:solidFill>
          </w14:textFill>
        </w:rPr>
        <w:t>满足《中华人民共和国政府采购法》第二十二条规定及法律法规的其他规定</w:t>
      </w:r>
    </w:p>
    <w:p w14:paraId="5F77E282">
      <w:pPr>
        <w:pStyle w:val="188"/>
        <w:rPr>
          <w:rFonts w:ascii="Times New Roman"/>
          <w:b w:val="0"/>
          <w:bCs/>
          <w:color w:val="000000" w:themeColor="text1"/>
          <w:highlight w:val="none"/>
          <w:u w:val="none"/>
          <w14:textFill>
            <w14:solidFill>
              <w14:schemeClr w14:val="tx1"/>
            </w14:solidFill>
          </w14:textFill>
        </w:rPr>
      </w:pPr>
      <w:r>
        <w:rPr>
          <w:rFonts w:ascii="Times New Roman"/>
          <w:b w:val="0"/>
          <w:color w:val="000000" w:themeColor="text1"/>
          <w:highlight w:val="none"/>
          <w:u w:val="none"/>
          <w14:textFill>
            <w14:solidFill>
              <w14:schemeClr w14:val="tx1"/>
            </w14:solidFill>
          </w14:textFill>
        </w:rPr>
        <w:t>1-</w:t>
      </w:r>
      <w:r>
        <w:rPr>
          <w:rFonts w:hint="eastAsia" w:ascii="Times New Roman"/>
          <w:b w:val="0"/>
          <w:color w:val="000000" w:themeColor="text1"/>
          <w:highlight w:val="none"/>
          <w:u w:val="none"/>
          <w14:textFill>
            <w14:solidFill>
              <w14:schemeClr w14:val="tx1"/>
            </w14:solidFill>
          </w14:textFill>
        </w:rPr>
        <w:t>1</w:t>
      </w:r>
      <w:r>
        <w:rPr>
          <w:rFonts w:ascii="Times New Roman"/>
          <w:b w:val="0"/>
          <w:color w:val="000000" w:themeColor="text1"/>
          <w:highlight w:val="none"/>
          <w:u w:val="none"/>
          <w14:textFill>
            <w14:solidFill>
              <w14:schemeClr w14:val="tx1"/>
            </w14:solidFill>
          </w14:textFill>
        </w:rPr>
        <w:t xml:space="preserve"> 供应商资格声明</w:t>
      </w:r>
      <w:r>
        <w:rPr>
          <w:rFonts w:hint="eastAsia" w:ascii="Times New Roman"/>
          <w:b w:val="0"/>
          <w:color w:val="000000" w:themeColor="text1"/>
          <w:highlight w:val="none"/>
          <w:u w:val="none"/>
          <w14:textFill>
            <w14:solidFill>
              <w14:schemeClr w14:val="tx1"/>
            </w14:solidFill>
          </w14:textFill>
        </w:rPr>
        <w:t>函</w:t>
      </w:r>
      <w:r>
        <w:rPr>
          <w:rFonts w:ascii="Times New Roman"/>
          <w:b w:val="0"/>
          <w:color w:val="000000" w:themeColor="text1"/>
          <w:highlight w:val="none"/>
          <w:u w:val="none"/>
          <w14:textFill>
            <w14:solidFill>
              <w14:schemeClr w14:val="tx1"/>
            </w14:solidFill>
          </w14:textFill>
        </w:rPr>
        <w:t>（实质性格式）</w:t>
      </w:r>
    </w:p>
    <w:p w14:paraId="1EE65716">
      <w:pPr>
        <w:widowControl/>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供应商资格声明函</w:t>
      </w:r>
    </w:p>
    <w:p w14:paraId="5EC3F320">
      <w:pPr>
        <w:pStyle w:val="187"/>
        <w:spacing w:line="460" w:lineRule="exact"/>
        <w:ind w:firstLine="480"/>
        <w:rPr>
          <w:rFonts w:ascii="Times New Roman" w:hAnsi="Times New Roman" w:eastAsia="宋体" w:cs="Times New Roman"/>
          <w:b w:val="0"/>
          <w:bCs/>
          <w:color w:val="000000" w:themeColor="text1"/>
          <w:sz w:val="24"/>
          <w:szCs w:val="20"/>
          <w:highlight w:val="none"/>
          <w:u w:val="none"/>
          <w14:textFill>
            <w14:solidFill>
              <w14:schemeClr w14:val="tx1"/>
            </w14:solidFill>
          </w14:textFill>
        </w:rPr>
      </w:pPr>
      <w:r>
        <w:rPr>
          <w:rFonts w:hint="eastAsia"/>
          <w:color w:val="000000" w:themeColor="text1"/>
          <w:highlight w:val="none"/>
          <w14:textFill>
            <w14:solidFill>
              <w14:schemeClr w14:val="tx1"/>
            </w14:solidFill>
          </w14:textFill>
        </w:rPr>
        <w:t>致：</w:t>
      </w:r>
      <w:r>
        <w:rPr>
          <w:rFonts w:hint="eastAsia" w:ascii="Times New Roman" w:cs="Times New Roman"/>
          <w:b w:val="0"/>
          <w:bCs/>
          <w:color w:val="000000" w:themeColor="text1"/>
          <w:sz w:val="24"/>
          <w:szCs w:val="20"/>
          <w:highlight w:val="none"/>
          <w:u w:val="none"/>
          <w:lang w:val="en-US" w:eastAsia="zh-CN" w:bidi="ar-SA"/>
          <w14:textFill>
            <w14:solidFill>
              <w14:schemeClr w14:val="tx1"/>
            </w14:solidFill>
          </w14:textFill>
        </w:rPr>
        <w:t>江苏华溯工程项目管理有限公司</w:t>
      </w:r>
      <w:r>
        <w:rPr>
          <w:rFonts w:hint="eastAsia" w:ascii="Times New Roman" w:hAnsi="Times New Roman" w:eastAsia="宋体" w:cs="Times New Roman"/>
          <w:b w:val="0"/>
          <w:bCs/>
          <w:color w:val="000000" w:themeColor="text1"/>
          <w:sz w:val="24"/>
          <w:szCs w:val="20"/>
          <w:highlight w:val="none"/>
          <w:u w:val="none"/>
          <w:lang w:val="en-US" w:eastAsia="zh-CN" w:bidi="ar-SA"/>
          <w14:textFill>
            <w14:solidFill>
              <w14:schemeClr w14:val="tx1"/>
            </w14:solidFill>
          </w14:textFill>
        </w:rPr>
        <w:t xml:space="preserve"> </w:t>
      </w:r>
    </w:p>
    <w:p w14:paraId="4CF5D651">
      <w:pPr>
        <w:pStyle w:val="187"/>
        <w:spacing w:line="460" w:lineRule="exact"/>
        <w:ind w:firstLine="960"/>
        <w:rPr>
          <w:color w:val="000000" w:themeColor="text1"/>
          <w:highlight w:val="none"/>
          <w:u w:val="single"/>
          <w14:textFill>
            <w14:solidFill>
              <w14:schemeClr w14:val="tx1"/>
            </w14:solidFill>
          </w14:textFill>
        </w:rPr>
      </w:pPr>
      <w:r>
        <w:rPr>
          <w:rFonts w:hint="eastAsia"/>
          <w:color w:val="000000" w:themeColor="text1"/>
          <w:highlight w:val="none"/>
          <w:u w:val="single"/>
          <w14:textFill>
            <w14:solidFill>
              <w14:schemeClr w14:val="tx1"/>
            </w14:solidFill>
          </w14:textFill>
        </w:rPr>
        <w:t>（采购人名称）</w:t>
      </w:r>
    </w:p>
    <w:p w14:paraId="0ED3F90B">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按照《中华人民共和国政府采购法》第二十二条和磋商文件的规定，我单位郑重声明如下：</w:t>
      </w:r>
    </w:p>
    <w:p w14:paraId="4387C2EB">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一、我单位是按照中华人民共和国法律规定登记注册的，注册地点为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，全称为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，统一社会信用代码为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，法定代表人（单位负责人）为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，具有独立承担民事责任的能力</w:t>
      </w:r>
      <w:r>
        <w:rPr>
          <w:rFonts w:hint="eastAsia"/>
          <w:b/>
          <w:color w:val="000000" w:themeColor="text1"/>
          <w:highlight w:val="none"/>
          <w14:textFill>
            <w14:solidFill>
              <w14:schemeClr w14:val="tx1"/>
            </w14:solidFill>
          </w14:textFill>
        </w:rPr>
        <w:t>（如属于分公司经总公司授权参与项目，由总公司承担民事责任的，需提供总公司项目授权书）</w:t>
      </w:r>
      <w:r>
        <w:rPr>
          <w:rFonts w:hint="eastAsia"/>
          <w:color w:val="000000" w:themeColor="text1"/>
          <w:highlight w:val="none"/>
          <w14:textFill>
            <w14:solidFill>
              <w14:schemeClr w14:val="tx1"/>
            </w14:solidFill>
          </w14:textFill>
        </w:rPr>
        <w:t>。</w:t>
      </w:r>
    </w:p>
    <w:p w14:paraId="6043F44A">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二、我单位未被“国家企业信用信息系统”列入经营异常名录或者严重违法企业名单。</w:t>
      </w:r>
    </w:p>
    <w:p w14:paraId="194E0411">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三、我单位具有良好的商业信誉（指供应商经营状况良好，无本资格声明第十条情形）和健全的财务会计制度。</w:t>
      </w:r>
    </w:p>
    <w:p w14:paraId="3322B46D">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四、我单位依法进行纳税和社会保险申报并实际履行了义务。</w:t>
      </w:r>
    </w:p>
    <w:p w14:paraId="3875AB88">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五、我单位具有履行本项目采购合同所必需的设备和专业技术能力，并具有履行合同的良好</w:t>
      </w:r>
      <w:r>
        <w:rPr>
          <w:color w:val="000000" w:themeColor="text1"/>
          <w:highlight w:val="none"/>
          <w14:textFill>
            <w14:solidFill>
              <w14:schemeClr w14:val="tx1"/>
            </w14:solidFill>
          </w14:textFill>
        </w:rPr>
        <w:t>记录</w:t>
      </w:r>
      <w:r>
        <w:rPr>
          <w:rFonts w:hint="eastAsia"/>
          <w:color w:val="000000" w:themeColor="text1"/>
          <w:highlight w:val="none"/>
          <w14:textFill>
            <w14:solidFill>
              <w14:schemeClr w14:val="tx1"/>
            </w14:solidFill>
          </w14:textFill>
        </w:rPr>
        <w:t>。为履行本项采购合同我单位具备如下主要设备和主要专业技术能力:</w:t>
      </w:r>
    </w:p>
    <w:p w14:paraId="6440BE30">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主要设备有：</w:t>
      </w:r>
      <w:r>
        <w:rPr>
          <w:color w:val="000000" w:themeColor="text1"/>
          <w:highlight w:val="none"/>
          <w:u w:val="single"/>
          <w14:textFill>
            <w14:solidFill>
              <w14:schemeClr w14:val="tx1"/>
            </w14:solidFill>
          </w14:textFill>
        </w:rPr>
        <w:t xml:space="preserve">            </w:t>
      </w:r>
    </w:p>
    <w:p w14:paraId="5D3668E5">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主要专业技术能力有</w:t>
      </w:r>
      <w:r>
        <w:rPr>
          <w:rFonts w:hint="eastAsia"/>
          <w:color w:val="000000" w:themeColor="text1"/>
          <w:highlight w:val="none"/>
          <w:u w:val="single"/>
          <w14:textFill>
            <w14:solidFill>
              <w14:schemeClr w14:val="tx1"/>
            </w14:solidFill>
          </w14:textFill>
        </w:rPr>
        <w:t xml:space="preserve">                 </w:t>
      </w:r>
    </w:p>
    <w:p w14:paraId="1892903C">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4F28E516">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七、我单位具备法律、行政法规规定的其他条件。</w:t>
      </w:r>
    </w:p>
    <w:p w14:paraId="17BAE59A">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八、与我单位存在“单位负责人为同一人或者存在直接控股、管理关系”的其他单位信息如下（如无此情形的，填写“无”）：</w:t>
      </w:r>
    </w:p>
    <w:p w14:paraId="6F951571">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1、与我单位的法定代表人（单位负责人）为同一人的其他单位如下：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p>
    <w:p w14:paraId="122103D6">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2、我单位直接控股的其他单位如下：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p>
    <w:p w14:paraId="30C01F1A">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3、与我单位存在管理关系的其他单位如下：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p>
    <w:p w14:paraId="60639AD7">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九、</w:t>
      </w:r>
      <w:r>
        <w:rPr>
          <w:color w:val="000000" w:themeColor="text1"/>
          <w:highlight w:val="none"/>
          <w14:textFill>
            <w14:solidFill>
              <w14:schemeClr w14:val="tx1"/>
            </w14:solidFill>
          </w14:textFill>
        </w:rPr>
        <w:t>我</w:t>
      </w:r>
      <w:r>
        <w:rPr>
          <w:rFonts w:hint="eastAsia"/>
          <w:color w:val="000000" w:themeColor="text1"/>
          <w:highlight w:val="none"/>
          <w14:textFill>
            <w14:solidFill>
              <w14:schemeClr w14:val="tx1"/>
            </w14:solidFill>
          </w14:textFill>
        </w:rPr>
        <w:t>单位</w:t>
      </w:r>
      <w:r>
        <w:rPr>
          <w:color w:val="000000" w:themeColor="text1"/>
          <w:highlight w:val="none"/>
          <w14:textFill>
            <w14:solidFill>
              <w14:schemeClr w14:val="tx1"/>
            </w14:solidFill>
          </w14:textFill>
        </w:rPr>
        <w:t>不属于为本项目提供整体设计、规范编制或者项目管理、</w:t>
      </w:r>
      <w:r>
        <w:rPr>
          <w:rFonts w:hint="eastAsia"/>
          <w:color w:val="000000" w:themeColor="text1"/>
          <w:highlight w:val="none"/>
          <w:lang w:eastAsia="zh-CN"/>
          <w14:textFill>
            <w14:solidFill>
              <w14:schemeClr w14:val="tx1"/>
            </w14:solidFill>
          </w14:textFill>
        </w:rPr>
        <w:t>监理（如有）</w:t>
      </w:r>
      <w:r>
        <w:rPr>
          <w:color w:val="000000" w:themeColor="text1"/>
          <w:highlight w:val="none"/>
          <w14:textFill>
            <w14:solidFill>
              <w14:schemeClr w14:val="tx1"/>
            </w14:solidFill>
          </w14:textFill>
        </w:rPr>
        <w:t>、检测等服务的供应商。</w:t>
      </w:r>
    </w:p>
    <w:p w14:paraId="6520178D">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十、</w:t>
      </w:r>
      <w:r>
        <w:rPr>
          <w:color w:val="000000" w:themeColor="text1"/>
          <w:highlight w:val="none"/>
          <w14:textFill>
            <w14:solidFill>
              <w14:schemeClr w14:val="tx1"/>
            </w14:solidFill>
          </w14:textFill>
        </w:rPr>
        <w:t>我单位无以下不良信用记录情形：</w:t>
      </w:r>
    </w:p>
    <w:p w14:paraId="35598BF7">
      <w:pPr>
        <w:pStyle w:val="187"/>
        <w:spacing w:line="460" w:lineRule="exac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、在“信用中国”网站被列入失信被执行人和重大税收违法案件当事人名单；</w:t>
      </w:r>
    </w:p>
    <w:p w14:paraId="1C53661F">
      <w:pPr>
        <w:pStyle w:val="187"/>
        <w:spacing w:line="460" w:lineRule="exac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、在“中国政府采购网”网站被列入政府采购严重违法失信行为记录名单；</w:t>
      </w:r>
    </w:p>
    <w:p w14:paraId="0DCC8557">
      <w:pPr>
        <w:pStyle w:val="187"/>
        <w:spacing w:line="460" w:lineRule="exac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不符合《</w:t>
      </w:r>
      <w:r>
        <w:rPr>
          <w:rFonts w:hint="eastAsia"/>
          <w:color w:val="000000" w:themeColor="text1"/>
          <w:highlight w:val="none"/>
          <w:lang w:eastAsia="zh-CN"/>
          <w14:textFill>
            <w14:solidFill>
              <w14:schemeClr w14:val="tx1"/>
            </w14:solidFill>
          </w14:textFill>
        </w:rPr>
        <w:t>中华人民共和国政府采购法</w:t>
      </w:r>
      <w:r>
        <w:rPr>
          <w:color w:val="000000" w:themeColor="text1"/>
          <w:highlight w:val="none"/>
          <w14:textFill>
            <w14:solidFill>
              <w14:schemeClr w14:val="tx1"/>
            </w14:solidFill>
          </w14:textFill>
        </w:rPr>
        <w:t>》第二十二条规定的条件。</w:t>
      </w:r>
    </w:p>
    <w:p w14:paraId="33F5F91A">
      <w:pPr>
        <w:pStyle w:val="187"/>
        <w:spacing w:line="460" w:lineRule="exact"/>
        <w:ind w:firstLine="480"/>
        <w:rPr>
          <w:color w:val="000000" w:themeColor="text1"/>
          <w:highlight w:val="none"/>
          <w14:textFill>
            <w14:solidFill>
              <w14:schemeClr w14:val="tx1"/>
            </w14:solidFill>
          </w14:textFill>
        </w:rPr>
      </w:pPr>
    </w:p>
    <w:p w14:paraId="033726F7">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我单位保证上述声明的事项都是真实的，如有虚假，我单位愿意承担相应的法律责任，并承担因此所造成的一切损失。</w:t>
      </w:r>
    </w:p>
    <w:p w14:paraId="5A6654E7">
      <w:pPr>
        <w:pStyle w:val="187"/>
        <w:spacing w:line="460" w:lineRule="exact"/>
        <w:ind w:firstLine="480"/>
        <w:rPr>
          <w:color w:val="000000" w:themeColor="text1"/>
          <w:highlight w:val="none"/>
          <w14:textFill>
            <w14:solidFill>
              <w14:schemeClr w14:val="tx1"/>
            </w14:solidFill>
          </w14:textFill>
        </w:rPr>
      </w:pPr>
    </w:p>
    <w:p w14:paraId="0033035F">
      <w:pPr>
        <w:pStyle w:val="187"/>
        <w:spacing w:line="460" w:lineRule="exact"/>
        <w:ind w:firstLine="480"/>
        <w:rPr>
          <w:color w:val="000000" w:themeColor="text1"/>
          <w:highlight w:val="none"/>
          <w14:textFill>
            <w14:solidFill>
              <w14:schemeClr w14:val="tx1"/>
            </w14:solidFill>
          </w14:textFill>
        </w:rPr>
      </w:pPr>
    </w:p>
    <w:p w14:paraId="3B9F0115">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供应商：（加盖公章）</w:t>
      </w:r>
    </w:p>
    <w:p w14:paraId="3E687619">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法定代表人（或单位负责人）签字或盖章：</w:t>
      </w:r>
    </w:p>
    <w:p w14:paraId="23273893">
      <w:pPr>
        <w:pStyle w:val="187"/>
        <w:spacing w:line="460" w:lineRule="exact"/>
        <w:ind w:firstLine="49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    年    月    日</w:t>
      </w:r>
    </w:p>
    <w:p w14:paraId="6AD7C4DE">
      <w:pPr>
        <w:spacing w:line="360" w:lineRule="auto"/>
        <w:rPr>
          <w:rFonts w:hint="eastAsia"/>
          <w:color w:val="000000" w:themeColor="text1"/>
          <w:sz w:val="24"/>
          <w:highlight w:val="none"/>
          <w14:textFill>
            <w14:solidFill>
              <w14:schemeClr w14:val="tx1"/>
            </w14:solidFill>
          </w14:textFill>
        </w:rPr>
      </w:pPr>
    </w:p>
    <w:p w14:paraId="426A86DD">
      <w:pPr>
        <w:spacing w:line="360" w:lineRule="auto"/>
        <w:rPr>
          <w:rFonts w:hint="eastAsia"/>
          <w:color w:val="000000" w:themeColor="text1"/>
          <w:sz w:val="24"/>
          <w:highlight w:val="none"/>
          <w14:textFill>
            <w14:solidFill>
              <w14:schemeClr w14:val="tx1"/>
            </w14:solidFill>
          </w14:textFill>
        </w:rPr>
      </w:pPr>
    </w:p>
    <w:p w14:paraId="0DF1C4AC">
      <w:pPr>
        <w:spacing w:line="360" w:lineRule="auto"/>
        <w:rPr>
          <w:rFonts w:hint="eastAsia"/>
          <w:color w:val="000000" w:themeColor="text1"/>
          <w:sz w:val="24"/>
          <w:highlight w:val="none"/>
          <w14:textFill>
            <w14:solidFill>
              <w14:schemeClr w14:val="tx1"/>
            </w14:solidFill>
          </w14:textFill>
        </w:rPr>
      </w:pPr>
    </w:p>
    <w:p w14:paraId="15B14ADD">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r>
        <w:rPr>
          <w:rFonts w:hint="eastAsia"/>
          <w:color w:val="000000" w:themeColor="text1"/>
          <w:sz w:val="24"/>
          <w:highlight w:val="none"/>
          <w14:textFill>
            <w14:solidFill>
              <w14:schemeClr w14:val="tx1"/>
            </w14:solidFill>
          </w14:textFill>
        </w:rPr>
        <w:t>供应商承诺不实的，依据《</w:t>
      </w:r>
      <w:r>
        <w:rPr>
          <w:rFonts w:hint="eastAsia"/>
          <w:color w:val="000000" w:themeColor="text1"/>
          <w:sz w:val="24"/>
          <w:highlight w:val="none"/>
          <w:lang w:eastAsia="zh-CN"/>
          <w14:textFill>
            <w14:solidFill>
              <w14:schemeClr w14:val="tx1"/>
            </w14:solidFill>
          </w14:textFill>
        </w:rPr>
        <w:t>中华人民共和国政府采购法</w:t>
      </w:r>
      <w:r>
        <w:rPr>
          <w:rFonts w:hint="eastAsia"/>
          <w:color w:val="000000" w:themeColor="text1"/>
          <w:sz w:val="24"/>
          <w:highlight w:val="none"/>
          <w14:textFill>
            <w14:solidFill>
              <w14:schemeClr w14:val="tx1"/>
            </w14:solidFill>
          </w14:textFill>
        </w:rPr>
        <w:t>》第七十七条“提供虚假材料谋取中标、成交的”有关规定予以处理</w:t>
      </w:r>
      <w:r>
        <w:rPr>
          <w:color w:val="000000" w:themeColor="text1"/>
          <w:sz w:val="24"/>
          <w:highlight w:val="none"/>
          <w14:textFill>
            <w14:solidFill>
              <w14:schemeClr w14:val="tx1"/>
            </w14:solidFill>
          </w14:textFill>
        </w:rPr>
        <w:t>。</w:t>
      </w:r>
    </w:p>
    <w:p w14:paraId="3AB6A11B">
      <w:pPr>
        <w:tabs>
          <w:tab w:val="left" w:pos="5580"/>
        </w:tabs>
        <w:spacing w:line="360" w:lineRule="auto"/>
        <w:rPr>
          <w:color w:val="000000" w:themeColor="text1"/>
          <w:sz w:val="24"/>
          <w:highlight w:val="none"/>
          <w14:textFill>
            <w14:solidFill>
              <w14:schemeClr w14:val="tx1"/>
            </w14:solidFill>
          </w14:textFill>
        </w:rPr>
        <w:sectPr>
          <w:footerReference r:id="rId13" w:type="default"/>
          <w:pgSz w:w="11907" w:h="16840"/>
          <w:pgMar w:top="1418" w:right="1134" w:bottom="1418" w:left="1134" w:header="851" w:footer="851" w:gutter="0"/>
          <w:cols w:space="1701" w:num="1"/>
          <w:docGrid w:linePitch="360" w:charSpace="0"/>
        </w:sectPr>
      </w:pPr>
    </w:p>
    <w:p w14:paraId="7ED6465E">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 落实政府采购政策需满足的资格要求</w:t>
      </w:r>
    </w:p>
    <w:p w14:paraId="4255E3B8">
      <w:pPr>
        <w:spacing w:line="360" w:lineRule="auto"/>
        <w:outlineLvl w:val="2"/>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2 落实政府采购政策需满足的资格要求</w:t>
      </w:r>
    </w:p>
    <w:p w14:paraId="76FF8F19">
      <w:pPr>
        <w:spacing w:line="360" w:lineRule="auto"/>
        <w:outlineLvl w:val="2"/>
        <w:rPr>
          <w:color w:val="auto"/>
          <w:sz w:val="24"/>
          <w:szCs w:val="21"/>
          <w:highlight w:val="none"/>
        </w:rPr>
      </w:pPr>
      <w:r>
        <w:rPr>
          <w:rFonts w:hint="eastAsia" w:ascii="宋体" w:hAnsi="宋体"/>
          <w:b/>
          <w:color w:val="000000" w:themeColor="text1"/>
          <w:sz w:val="24"/>
          <w:szCs w:val="24"/>
          <w:highlight w:val="none"/>
          <w14:textFill>
            <w14:solidFill>
              <w14:schemeClr w14:val="tx1"/>
            </w14:solidFill>
          </w14:textFill>
        </w:rPr>
        <w:t>2-1中小企业声明函</w:t>
      </w:r>
    </w:p>
    <w:p w14:paraId="50044261">
      <w:pPr>
        <w:jc w:val="left"/>
        <w:rPr>
          <w:color w:val="auto"/>
          <w:sz w:val="24"/>
          <w:szCs w:val="21"/>
          <w:highlight w:val="none"/>
        </w:rPr>
      </w:pPr>
    </w:p>
    <w:p w14:paraId="323B1E68">
      <w:pPr>
        <w:spacing w:before="240" w:after="240" w:line="360" w:lineRule="auto"/>
        <w:jc w:val="center"/>
        <w:rPr>
          <w:b/>
          <w:bCs/>
          <w:color w:val="000000"/>
          <w:sz w:val="36"/>
          <w:szCs w:val="36"/>
          <w:highlight w:val="none"/>
        </w:rPr>
      </w:pPr>
      <w:r>
        <w:rPr>
          <w:rFonts w:hint="eastAsia"/>
          <w:b/>
          <w:bCs/>
          <w:color w:val="000000"/>
          <w:sz w:val="36"/>
          <w:szCs w:val="36"/>
          <w:highlight w:val="none"/>
        </w:rPr>
        <w:t>中小企业声明函（工程、服务）格式</w:t>
      </w:r>
    </w:p>
    <w:p w14:paraId="433B2712">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025D079">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，属于（中型企业、小型企业、微型企业）；</w:t>
      </w:r>
    </w:p>
    <w:p w14:paraId="5FA474E2">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14:paraId="034CEFF2">
      <w:pPr>
        <w:spacing w:line="360" w:lineRule="auto"/>
        <w:ind w:firstLine="504"/>
        <w:rPr>
          <w:spacing w:val="6"/>
          <w:sz w:val="24"/>
          <w:highlight w:val="none"/>
        </w:rPr>
      </w:pPr>
    </w:p>
    <w:p w14:paraId="7BE2A592">
      <w:pPr>
        <w:spacing w:line="360" w:lineRule="auto"/>
        <w:ind w:firstLine="504"/>
        <w:rPr>
          <w:spacing w:val="6"/>
          <w:sz w:val="24"/>
          <w:highlight w:val="none"/>
        </w:rPr>
      </w:pPr>
      <w:r>
        <w:rPr>
          <w:spacing w:val="6"/>
          <w:sz w:val="24"/>
          <w:highlight w:val="none"/>
        </w:rPr>
        <w:t>……</w:t>
      </w:r>
    </w:p>
    <w:p w14:paraId="545A3944">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64CAAA29">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0B394D64">
      <w:pPr>
        <w:spacing w:line="360" w:lineRule="auto"/>
        <w:ind w:right="360" w:firstLine="480"/>
        <w:jc w:val="right"/>
        <w:rPr>
          <w:color w:val="000000"/>
          <w:sz w:val="24"/>
          <w:highlight w:val="none"/>
        </w:rPr>
      </w:pPr>
    </w:p>
    <w:p w14:paraId="1071B824">
      <w:pPr>
        <w:spacing w:line="360" w:lineRule="auto"/>
        <w:ind w:right="360" w:firstLine="480"/>
        <w:jc w:val="right"/>
        <w:rPr>
          <w:color w:val="000000"/>
          <w:sz w:val="24"/>
          <w:highlight w:val="none"/>
        </w:rPr>
      </w:pPr>
      <w:r>
        <w:rPr>
          <w:color w:val="000000"/>
          <w:sz w:val="24"/>
          <w:highlight w:val="none"/>
        </w:rPr>
        <w:t>企业名称（加盖公章）：________</w:t>
      </w:r>
    </w:p>
    <w:p w14:paraId="7DAA1354">
      <w:pPr>
        <w:spacing w:line="360" w:lineRule="auto"/>
        <w:ind w:right="360" w:firstLine="480"/>
        <w:jc w:val="right"/>
        <w:rPr>
          <w:color w:val="000000"/>
          <w:sz w:val="24"/>
          <w:highlight w:val="none"/>
        </w:rPr>
      </w:pPr>
      <w:r>
        <w:rPr>
          <w:color w:val="000000"/>
          <w:sz w:val="24"/>
          <w:highlight w:val="none"/>
        </w:rPr>
        <w:t>日 期：________</w:t>
      </w:r>
    </w:p>
    <w:p w14:paraId="75C3D1EA">
      <w:pPr>
        <w:rPr>
          <w:color w:val="000000" w:themeColor="text1"/>
          <w:highlight w:val="none"/>
          <w14:textFill>
            <w14:solidFill>
              <w14:schemeClr w14:val="tx1"/>
            </w14:solidFill>
          </w14:textFill>
        </w:rPr>
      </w:pPr>
    </w:p>
    <w:p w14:paraId="622C2EE6">
      <w:pPr>
        <w:spacing w:before="240" w:after="240" w:line="360" w:lineRule="auto"/>
        <w:jc w:val="center"/>
        <w:rPr>
          <w:color w:val="000000" w:themeColor="text1"/>
          <w:sz w:val="36"/>
          <w:szCs w:val="36"/>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b/>
          <w:bCs/>
          <w:color w:val="000000" w:themeColor="text1"/>
          <w:sz w:val="36"/>
          <w:szCs w:val="36"/>
          <w:highlight w:val="none"/>
          <w14:textFill>
            <w14:solidFill>
              <w14:schemeClr w14:val="tx1"/>
            </w14:solidFill>
          </w14:textFill>
        </w:rPr>
        <w:t>残疾人福利性单位声明函格式</w:t>
      </w:r>
      <w:r>
        <w:rPr>
          <w:color w:val="000000" w:themeColor="text1"/>
          <w:sz w:val="36"/>
          <w:szCs w:val="36"/>
          <w:highlight w:val="none"/>
          <w14:textFill>
            <w14:solidFill>
              <w14:schemeClr w14:val="tx1"/>
            </w14:solidFill>
          </w14:textFill>
        </w:rPr>
        <w:t xml:space="preserve"> </w:t>
      </w:r>
    </w:p>
    <w:p w14:paraId="11A1A6E0">
      <w:pPr>
        <w:spacing w:line="588" w:lineRule="exact"/>
        <w:ind w:firstLine="504"/>
        <w:rPr>
          <w:rFonts w:ascii="宋体" w:hAnsi="宋体"/>
          <w:color w:val="000000" w:themeColor="text1"/>
          <w:spacing w:val="6"/>
          <w:sz w:val="24"/>
          <w:szCs w:val="24"/>
          <w:highlight w:val="none"/>
          <w14:textFill>
            <w14:solidFill>
              <w14:schemeClr w14:val="tx1"/>
            </w14:solidFill>
          </w14:textFill>
        </w:rPr>
      </w:pPr>
      <w:r>
        <w:rPr>
          <w:rFonts w:ascii="宋体" w:hAnsi="宋体"/>
          <w:color w:val="000000" w:themeColor="text1"/>
          <w:spacing w:val="6"/>
          <w:sz w:val="24"/>
          <w:szCs w:val="24"/>
          <w:highlight w:val="none"/>
          <w14:textFill>
            <w14:solidFill>
              <w14:schemeClr w14:val="tx1"/>
            </w14:solidFill>
          </w14:textFill>
        </w:rPr>
        <w:t>本单位郑重声明，根据《财政部 民政部 中国残疾人联合会关于促进残疾人就业政府采购政策的通知》（财库</w:t>
      </w:r>
      <w:r>
        <w:rPr>
          <w:rFonts w:ascii="宋体" w:hAnsi="宋体"/>
          <w:color w:val="000000" w:themeColor="text1"/>
          <w:sz w:val="24"/>
          <w:szCs w:val="24"/>
          <w:highlight w:val="none"/>
          <w14:textFill>
            <w14:solidFill>
              <w14:schemeClr w14:val="tx1"/>
            </w14:solidFill>
          </w14:textFill>
        </w:rPr>
        <w:t>〔2017〕141</w:t>
      </w:r>
      <w:r>
        <w:rPr>
          <w:rFonts w:ascii="宋体" w:hAnsi="宋体"/>
          <w:color w:val="000000" w:themeColor="text1"/>
          <w:spacing w:val="6"/>
          <w:sz w:val="24"/>
          <w:szCs w:val="24"/>
          <w:highlight w:val="none"/>
          <w14:textFill>
            <w14:solidFill>
              <w14:schemeClr w14:val="tx1"/>
            </w14:solidFill>
          </w14:textFill>
        </w:rPr>
        <w:t>号）的规定，本单位</w:t>
      </w:r>
      <w:r>
        <w:rPr>
          <w:rFonts w:ascii="宋体" w:hAnsi="宋体"/>
          <w:b/>
          <w:color w:val="000000" w:themeColor="text1"/>
          <w:sz w:val="24"/>
          <w:szCs w:val="24"/>
          <w:highlight w:val="none"/>
          <w14:textFill>
            <w14:solidFill>
              <w14:schemeClr w14:val="tx1"/>
            </w14:solidFill>
          </w14:textFill>
        </w:rPr>
        <w:t>（请进行勾选）</w:t>
      </w:r>
      <w:r>
        <w:rPr>
          <w:rFonts w:ascii="宋体" w:hAnsi="宋体"/>
          <w:color w:val="000000" w:themeColor="text1"/>
          <w:spacing w:val="6"/>
          <w:sz w:val="24"/>
          <w:szCs w:val="24"/>
          <w:highlight w:val="none"/>
          <w14:textFill>
            <w14:solidFill>
              <w14:schemeClr w14:val="tx1"/>
            </w14:solidFill>
          </w14:textFill>
        </w:rPr>
        <w:t>：</w:t>
      </w:r>
    </w:p>
    <w:p w14:paraId="6A481CBA">
      <w:pPr>
        <w:spacing w:line="588" w:lineRule="exact"/>
        <w:ind w:firstLine="482"/>
        <w:rPr>
          <w:rFonts w:ascii="宋体" w:hAnsi="宋体"/>
          <w:b/>
          <w:color w:val="000000" w:themeColor="text1"/>
          <w:spacing w:val="6"/>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w:t>
      </w:r>
      <w:r>
        <w:rPr>
          <w:rFonts w:ascii="宋体" w:hAnsi="宋体"/>
          <w:b/>
          <w:color w:val="000000" w:themeColor="text1"/>
          <w:spacing w:val="6"/>
          <w:sz w:val="24"/>
          <w:szCs w:val="24"/>
          <w:highlight w:val="none"/>
          <w14:textFill>
            <w14:solidFill>
              <w14:schemeClr w14:val="tx1"/>
            </w14:solidFill>
          </w14:textFill>
        </w:rPr>
        <w:t>不属于符合条件的残疾人福利性单位。</w:t>
      </w:r>
    </w:p>
    <w:p w14:paraId="551F609D">
      <w:pPr>
        <w:spacing w:line="588" w:lineRule="exact"/>
        <w:ind w:firstLine="482"/>
        <w:rPr>
          <w:rFonts w:ascii="宋体" w:hAnsi="宋体"/>
          <w:color w:val="000000" w:themeColor="text1"/>
          <w:spacing w:val="6"/>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w:t>
      </w:r>
      <w:r>
        <w:rPr>
          <w:rFonts w:ascii="宋体" w:hAnsi="宋体"/>
          <w:b/>
          <w:color w:val="000000" w:themeColor="text1"/>
          <w:spacing w:val="6"/>
          <w:sz w:val="24"/>
          <w:szCs w:val="24"/>
          <w:highlight w:val="none"/>
          <w14:textFill>
            <w14:solidFill>
              <w14:schemeClr w14:val="tx1"/>
            </w14:solidFill>
          </w14:textFill>
        </w:rPr>
        <w:t>属于符合条件的残疾人福利性单位，</w:t>
      </w:r>
      <w:r>
        <w:rPr>
          <w:rFonts w:ascii="宋体" w:hAnsi="宋体"/>
          <w:color w:val="000000" w:themeColor="text1"/>
          <w:spacing w:val="6"/>
          <w:sz w:val="24"/>
          <w:szCs w:val="24"/>
          <w:highlight w:val="none"/>
          <w14:textFill>
            <w14:solidFill>
              <w14:schemeClr w14:val="tx1"/>
            </w14:solidFill>
          </w14:textFill>
        </w:rPr>
        <w:t>且本单位参加______单位的______项目采购活动提供本单位制造的货物（由本单位承担工程/提供服务），或者提供其他残疾人福利性单位制造的货物（不包括使用非残疾人福利性单位注册商标的货物）。</w:t>
      </w:r>
    </w:p>
    <w:p w14:paraId="12AD4BDC">
      <w:pPr>
        <w:spacing w:line="588" w:lineRule="exact"/>
        <w:ind w:firstLine="446"/>
        <w:rPr>
          <w:rFonts w:ascii="宋体" w:hAnsi="宋体"/>
          <w:color w:val="000000" w:themeColor="text1"/>
          <w:spacing w:val="6"/>
          <w:sz w:val="24"/>
          <w:szCs w:val="24"/>
          <w:highlight w:val="none"/>
          <w14:textFill>
            <w14:solidFill>
              <w14:schemeClr w14:val="tx1"/>
            </w14:solidFill>
          </w14:textFill>
        </w:rPr>
      </w:pPr>
      <w:r>
        <w:rPr>
          <w:rFonts w:ascii="宋体" w:hAnsi="宋体"/>
          <w:b/>
          <w:color w:val="000000" w:themeColor="text1"/>
          <w:spacing w:val="6"/>
          <w:sz w:val="24"/>
          <w:szCs w:val="24"/>
          <w:highlight w:val="none"/>
          <w14:textFill>
            <w14:solidFill>
              <w14:schemeClr w14:val="tx1"/>
            </w14:solidFill>
          </w14:textFill>
        </w:rPr>
        <w:t>本单位对上述声明的真实性负责。如有虚假，将依法承担相应责任。</w:t>
      </w:r>
    </w:p>
    <w:p w14:paraId="6BF6AE20">
      <w:pPr>
        <w:spacing w:line="588" w:lineRule="exact"/>
        <w:ind w:firstLine="444"/>
        <w:rPr>
          <w:color w:val="000000" w:themeColor="text1"/>
          <w:spacing w:val="6"/>
          <w:sz w:val="24"/>
          <w:szCs w:val="24"/>
          <w:highlight w:val="none"/>
          <w14:textFill>
            <w14:solidFill>
              <w14:schemeClr w14:val="tx1"/>
            </w14:solidFill>
          </w14:textFill>
        </w:rPr>
      </w:pPr>
    </w:p>
    <w:p w14:paraId="3D9DA0DF">
      <w:pPr>
        <w:spacing w:line="588" w:lineRule="exact"/>
        <w:ind w:firstLine="444"/>
        <w:rPr>
          <w:color w:val="000000" w:themeColor="text1"/>
          <w:spacing w:val="6"/>
          <w:sz w:val="24"/>
          <w:szCs w:val="24"/>
          <w:highlight w:val="none"/>
          <w14:textFill>
            <w14:solidFill>
              <w14:schemeClr w14:val="tx1"/>
            </w14:solidFill>
          </w14:textFill>
        </w:rPr>
      </w:pPr>
    </w:p>
    <w:p w14:paraId="573E8FC3">
      <w:pPr>
        <w:tabs>
          <w:tab w:val="left" w:pos="4860"/>
        </w:tabs>
        <w:spacing w:line="588" w:lineRule="exact"/>
        <w:ind w:right="1560" w:firstLine="444"/>
        <w:jc w:val="center"/>
        <w:rPr>
          <w:color w:val="000000" w:themeColor="text1"/>
          <w:spacing w:val="6"/>
          <w:sz w:val="24"/>
          <w:szCs w:val="24"/>
          <w:highlight w:val="none"/>
          <w14:textFill>
            <w14:solidFill>
              <w14:schemeClr w14:val="tx1"/>
            </w14:solidFill>
          </w14:textFill>
        </w:rPr>
      </w:pPr>
      <w:r>
        <w:rPr>
          <w:color w:val="000000" w:themeColor="text1"/>
          <w:spacing w:val="6"/>
          <w:sz w:val="24"/>
          <w:szCs w:val="24"/>
          <w:highlight w:val="none"/>
          <w14:textFill>
            <w14:solidFill>
              <w14:schemeClr w14:val="tx1"/>
            </w14:solidFill>
          </w14:textFill>
        </w:rPr>
        <w:t xml:space="preserve">               单位名称（加盖公章）：</w:t>
      </w:r>
    </w:p>
    <w:p w14:paraId="246DF64B">
      <w:pPr>
        <w:tabs>
          <w:tab w:val="left" w:pos="4860"/>
        </w:tabs>
        <w:spacing w:line="588" w:lineRule="exact"/>
        <w:ind w:right="1560" w:firstLine="444"/>
        <w:jc w:val="center"/>
        <w:rPr>
          <w:color w:val="000000" w:themeColor="text1"/>
          <w:spacing w:val="6"/>
          <w:sz w:val="24"/>
          <w:szCs w:val="24"/>
          <w:highlight w:val="none"/>
          <w14:textFill>
            <w14:solidFill>
              <w14:schemeClr w14:val="tx1"/>
            </w14:solidFill>
          </w14:textFill>
        </w:rPr>
      </w:pPr>
      <w:r>
        <w:rPr>
          <w:color w:val="000000" w:themeColor="text1"/>
          <w:spacing w:val="6"/>
          <w:sz w:val="24"/>
          <w:szCs w:val="24"/>
          <w:highlight w:val="none"/>
          <w14:textFill>
            <w14:solidFill>
              <w14:schemeClr w14:val="tx1"/>
            </w14:solidFill>
          </w14:textFill>
        </w:rPr>
        <w:t xml:space="preserve">       日  期：</w:t>
      </w:r>
    </w:p>
    <w:p w14:paraId="2A0E10DA">
      <w:pPr>
        <w:spacing w:line="240" w:lineRule="auto"/>
        <w:outlineLvl w:val="2"/>
        <w:rPr>
          <w:color w:val="000000" w:themeColor="text1"/>
          <w:sz w:val="24"/>
          <w:szCs w:val="24"/>
          <w:highlight w:val="none"/>
          <w14:textFill>
            <w14:solidFill>
              <w14:schemeClr w14:val="tx1"/>
            </w14:solidFill>
          </w14:textFill>
        </w:rPr>
      </w:pPr>
    </w:p>
    <w:p w14:paraId="5078FE69">
      <w:pPr>
        <w:widowControl/>
        <w:spacing w:line="240" w:lineRule="auto"/>
        <w:jc w:val="left"/>
        <w:rPr>
          <w:color w:val="000000" w:themeColor="text1"/>
          <w:sz w:val="24"/>
          <w:szCs w:val="20"/>
          <w:highlight w:val="none"/>
          <w14:textFill>
            <w14:solidFill>
              <w14:schemeClr w14:val="tx1"/>
            </w14:solidFill>
          </w14:textFill>
        </w:rPr>
        <w:sectPr>
          <w:pgSz w:w="11907" w:h="16840"/>
          <w:pgMar w:top="1417" w:right="1134" w:bottom="1417" w:left="1134" w:header="851" w:footer="851" w:gutter="0"/>
          <w:cols w:space="1701" w:num="1"/>
          <w:docGrid w:linePitch="360" w:charSpace="0"/>
        </w:sectPr>
      </w:pPr>
    </w:p>
    <w:p w14:paraId="567CB5AE">
      <w:pPr>
        <w:widowControl/>
        <w:spacing w:line="240" w:lineRule="auto"/>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2-3</w:t>
      </w:r>
      <w:r>
        <w:rPr>
          <w:color w:val="000000" w:themeColor="text1"/>
          <w:sz w:val="24"/>
          <w:highlight w:val="none"/>
          <w14:textFill>
            <w14:solidFill>
              <w14:schemeClr w14:val="tx1"/>
            </w14:solidFill>
          </w14:textFill>
        </w:rPr>
        <w:t>其它落实政府采购政策的资格要求</w:t>
      </w:r>
      <w:r>
        <w:rPr>
          <w:color w:val="000000" w:themeColor="text1"/>
          <w:sz w:val="24"/>
          <w:szCs w:val="20"/>
          <w:highlight w:val="none"/>
          <w14:textFill>
            <w14:solidFill>
              <w14:schemeClr w14:val="tx1"/>
            </w14:solidFill>
          </w14:textFill>
        </w:rPr>
        <w:t>（如有）</w:t>
      </w:r>
    </w:p>
    <w:p w14:paraId="567D9124">
      <w:pPr>
        <w:widowControl/>
        <w:spacing w:line="240" w:lineRule="auto"/>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3 </w:t>
      </w:r>
      <w:r>
        <w:rPr>
          <w:color w:val="000000" w:themeColor="text1"/>
          <w:sz w:val="24"/>
          <w:highlight w:val="none"/>
          <w14:textFill>
            <w14:solidFill>
              <w14:schemeClr w14:val="tx1"/>
            </w14:solidFill>
          </w14:textFill>
        </w:rPr>
        <w:t>本项目的特定资格要求</w:t>
      </w:r>
    </w:p>
    <w:p w14:paraId="7D90C4DC">
      <w:pPr>
        <w:spacing w:line="360" w:lineRule="auto"/>
        <w:outlineLvl w:val="2"/>
        <w:rPr>
          <w:rFonts w:hint="default" w:ascii="Times New Roman" w:hAnsi="Times New Roman" w:eastAsia="宋体" w:cs="Times New Roman"/>
          <w:color w:val="000000"/>
          <w:sz w:val="24"/>
          <w:szCs w:val="20"/>
          <w:highlight w:val="none"/>
        </w:rPr>
      </w:pPr>
      <w:bookmarkStart w:id="675" w:name="_Toc226337253"/>
      <w:bookmarkStart w:id="676" w:name="_Toc226309801"/>
      <w:bookmarkStart w:id="677" w:name="_Ref467988705"/>
      <w:bookmarkStart w:id="678" w:name="_Toc195842922"/>
      <w:bookmarkStart w:id="679" w:name="_Toc127151557"/>
      <w:bookmarkStart w:id="680" w:name="_Toc142311059"/>
      <w:bookmarkStart w:id="681" w:name="_Toc520356218"/>
      <w:bookmarkStart w:id="682" w:name="_Toc305158825"/>
      <w:bookmarkStart w:id="683" w:name="_Toc226965830"/>
      <w:bookmarkStart w:id="684" w:name="_Toc305158899"/>
      <w:bookmarkStart w:id="685" w:name="_Toc150774762"/>
      <w:bookmarkStart w:id="686" w:name="_Toc226965747"/>
      <w:bookmarkStart w:id="687" w:name="_Toc150480795"/>
      <w:bookmarkStart w:id="688" w:name="_Toc480942350"/>
      <w:bookmarkStart w:id="689" w:name="_Toc265228395"/>
      <w:bookmarkStart w:id="690" w:name="_Toc264969247"/>
      <w:r>
        <w:rPr>
          <w:rFonts w:hint="default" w:ascii="Times New Roman" w:hAnsi="Times New Roman" w:eastAsia="宋体" w:cs="Times New Roman"/>
          <w:color w:val="000000"/>
          <w:sz w:val="24"/>
          <w:szCs w:val="20"/>
          <w:highlight w:val="none"/>
        </w:rPr>
        <w:t>3-1联合协议（如有）（实质性格式）</w:t>
      </w:r>
    </w:p>
    <w:p w14:paraId="56A28BDA">
      <w:pPr>
        <w:rPr>
          <w:rFonts w:hint="eastAsia"/>
          <w:color w:val="000000" w:themeColor="text1"/>
          <w:sz w:val="24"/>
          <w:highlight w:val="none"/>
          <w14:textFill>
            <w14:solidFill>
              <w14:schemeClr w14:val="tx1"/>
            </w14:solidFill>
          </w14:textFill>
        </w:rPr>
      </w:pPr>
    </w:p>
    <w:p w14:paraId="7885BC7F">
      <w:pPr>
        <w:keepNext w:val="0"/>
        <w:keepLines w:val="0"/>
        <w:pageBreakBefore w:val="0"/>
        <w:widowControl w:val="0"/>
        <w:spacing w:line="240" w:lineRule="auto"/>
        <w:ind w:firstLine="480"/>
        <w:outlineLvl w:val="2"/>
        <w:rPr>
          <w:color w:val="000000" w:themeColor="text1"/>
          <w:sz w:val="24"/>
          <w:szCs w:val="20"/>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szCs w:val="20"/>
          <w:highlight w:val="none"/>
          <w14:textFill>
            <w14:solidFill>
              <w14:schemeClr w14:val="tx1"/>
            </w14:solidFill>
          </w14:textFill>
        </w:rPr>
        <w:t xml:space="preserve">  </w:t>
      </w:r>
      <w:r>
        <w:rPr>
          <w:color w:val="000000" w:themeColor="text1"/>
          <w:sz w:val="24"/>
          <w:highlight w:val="none"/>
          <w14:textFill>
            <w14:solidFill>
              <w14:schemeClr w14:val="tx1"/>
            </w14:solidFill>
          </w14:textFill>
        </w:rPr>
        <w:t>响应</w:t>
      </w:r>
      <w:r>
        <w:rPr>
          <w:rFonts w:hint="eastAsia"/>
          <w:color w:val="000000" w:themeColor="text1"/>
          <w:sz w:val="24"/>
          <w:highlight w:val="none"/>
          <w14:textFill>
            <w14:solidFill>
              <w14:schemeClr w14:val="tx1"/>
            </w14:solidFill>
          </w14:textFill>
        </w:rPr>
        <w:t>函</w:t>
      </w:r>
      <w:r>
        <w:rPr>
          <w:color w:val="000000" w:themeColor="text1"/>
          <w:sz w:val="24"/>
          <w:szCs w:val="20"/>
          <w:highlight w:val="none"/>
          <w14:textFill>
            <w14:solidFill>
              <w14:schemeClr w14:val="tx1"/>
            </w14:solidFill>
          </w14:textFill>
        </w:rPr>
        <w:t>（实质性格式）</w:t>
      </w:r>
    </w:p>
    <w:p w14:paraId="75767AAA">
      <w:pPr>
        <w:tabs>
          <w:tab w:val="left" w:pos="5580"/>
        </w:tabs>
        <w:spacing w:line="360" w:lineRule="auto"/>
        <w:rPr>
          <w:color w:val="000000" w:themeColor="text1"/>
          <w:sz w:val="24"/>
          <w:highlight w:val="none"/>
          <w14:textFill>
            <w14:solidFill>
              <w14:schemeClr w14:val="tx1"/>
            </w14:solidFill>
          </w14:textFill>
        </w:rPr>
      </w:pPr>
    </w:p>
    <w:p w14:paraId="360EEEF6">
      <w:pPr>
        <w:spacing w:line="360" w:lineRule="auto"/>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响应函</w:t>
      </w:r>
    </w:p>
    <w:p w14:paraId="03EEBF12">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致：</w:t>
      </w:r>
      <w:r>
        <w:rPr>
          <w:color w:val="000000" w:themeColor="text1"/>
          <w:sz w:val="24"/>
          <w:highlight w:val="none"/>
          <w:u w:val="single"/>
          <w14:textFill>
            <w14:solidFill>
              <w14:schemeClr w14:val="tx1"/>
            </w14:solidFill>
          </w14:textFill>
        </w:rPr>
        <w:t>（采购人或采购代理机构）</w:t>
      </w:r>
    </w:p>
    <w:p w14:paraId="2DED4197">
      <w:pPr>
        <w:tabs>
          <w:tab w:val="left" w:pos="5580"/>
        </w:tabs>
        <w:spacing w:line="360" w:lineRule="auto"/>
        <w:rPr>
          <w:color w:val="000000" w:themeColor="text1"/>
          <w:sz w:val="24"/>
          <w:szCs w:val="20"/>
          <w:highlight w:val="none"/>
          <w14:textFill>
            <w14:solidFill>
              <w14:schemeClr w14:val="tx1"/>
            </w14:solidFill>
          </w14:textFill>
        </w:rPr>
      </w:pPr>
    </w:p>
    <w:p w14:paraId="4175E9B7">
      <w:pPr>
        <w:tabs>
          <w:tab w:val="left" w:pos="5580"/>
        </w:tabs>
        <w:spacing w:line="360" w:lineRule="auto"/>
        <w:ind w:firstLine="408"/>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我方参加你方就___________（项目名称，项目编号/包号）组织的</w:t>
      </w:r>
      <w:r>
        <w:rPr>
          <w:rFonts w:hint="eastAsia"/>
          <w:color w:val="000000" w:themeColor="text1"/>
          <w:sz w:val="24"/>
          <w:szCs w:val="20"/>
          <w:highlight w:val="none"/>
          <w14:textFill>
            <w14:solidFill>
              <w14:schemeClr w14:val="tx1"/>
            </w14:solidFill>
          </w14:textFill>
        </w:rPr>
        <w:t>政府采购</w:t>
      </w:r>
      <w:r>
        <w:rPr>
          <w:color w:val="000000" w:themeColor="text1"/>
          <w:sz w:val="24"/>
          <w:szCs w:val="20"/>
          <w:highlight w:val="none"/>
          <w14:textFill>
            <w14:solidFill>
              <w14:schemeClr w14:val="tx1"/>
            </w14:solidFill>
          </w14:textFill>
        </w:rPr>
        <w:t>活动，并对此项目进行响应。</w:t>
      </w:r>
    </w:p>
    <w:p w14:paraId="3B247746">
      <w:pPr>
        <w:tabs>
          <w:tab w:val="left" w:pos="5580"/>
        </w:tabs>
        <w:spacing w:line="360" w:lineRule="auto"/>
        <w:ind w:firstLine="408"/>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 我方</w:t>
      </w:r>
      <w:r>
        <w:rPr>
          <w:color w:val="000000" w:themeColor="text1"/>
          <w:sz w:val="24"/>
          <w:highlight w:val="none"/>
          <w14:textFill>
            <w14:solidFill>
              <w14:schemeClr w14:val="tx1"/>
            </w14:solidFill>
          </w14:textFill>
        </w:rPr>
        <w:t>已详细审查全部磋商文件</w:t>
      </w:r>
      <w:r>
        <w:rPr>
          <w:color w:val="000000" w:themeColor="text1"/>
          <w:sz w:val="24"/>
          <w:szCs w:val="20"/>
          <w:highlight w:val="none"/>
          <w14:textFill>
            <w14:solidFill>
              <w14:schemeClr w14:val="tx1"/>
            </w14:solidFill>
          </w14:textFill>
        </w:rPr>
        <w:t>，自愿参与响应并承诺如下：</w:t>
      </w:r>
    </w:p>
    <w:p w14:paraId="2B425143">
      <w:pPr>
        <w:tabs>
          <w:tab w:val="left" w:pos="720"/>
          <w:tab w:val="left" w:pos="900"/>
        </w:tabs>
        <w:spacing w:line="360" w:lineRule="auto"/>
        <w:ind w:left="360" w:firstLine="7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（1）本响应有效期为自提交响应文件的截止之日起</w:t>
      </w:r>
      <w:r>
        <w:rPr>
          <w:rFonts w:hint="eastAsia"/>
          <w:color w:val="000000" w:themeColor="text1"/>
          <w:sz w:val="24"/>
          <w:highlight w:val="none"/>
          <w14:textFill>
            <w14:solidFill>
              <w14:schemeClr w14:val="tx1"/>
            </w14:solidFill>
          </w14:textFill>
        </w:rPr>
        <w:t>60</w:t>
      </w:r>
      <w:r>
        <w:rPr>
          <w:color w:val="000000" w:themeColor="text1"/>
          <w:sz w:val="24"/>
          <w:szCs w:val="20"/>
          <w:highlight w:val="none"/>
          <w14:textFill>
            <w14:solidFill>
              <w14:schemeClr w14:val="tx1"/>
            </w14:solidFill>
          </w14:textFill>
        </w:rPr>
        <w:t>个日历日。</w:t>
      </w:r>
    </w:p>
    <w:p w14:paraId="0EF6F2D3">
      <w:pPr>
        <w:tabs>
          <w:tab w:val="left" w:pos="720"/>
          <w:tab w:val="left" w:pos="900"/>
        </w:tabs>
        <w:spacing w:line="360" w:lineRule="auto"/>
        <w:ind w:left="360" w:firstLine="7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（2）除合同条款及采购需求偏离表列出的偏离外，我方响应磋商文件的全部要求。</w:t>
      </w:r>
    </w:p>
    <w:p w14:paraId="3C447409">
      <w:pPr>
        <w:tabs>
          <w:tab w:val="left" w:pos="5580"/>
        </w:tabs>
        <w:spacing w:line="360" w:lineRule="auto"/>
        <w:ind w:firstLine="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（3）我方已提供的全部文件资料是真实、准确的，并对此承担一切法律后果。</w:t>
      </w:r>
    </w:p>
    <w:p w14:paraId="6041F60F">
      <w:pPr>
        <w:tabs>
          <w:tab w:val="left" w:pos="5580"/>
        </w:tabs>
        <w:spacing w:line="360" w:lineRule="auto"/>
        <w:ind w:firstLine="420"/>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（4）如我方中标，我方将在法律规定的期限内与你方签订合同，按照磋商文件要求提交履约保证金，并在合同约定的期限内完成合同规定的全部义务。</w:t>
      </w:r>
    </w:p>
    <w:p w14:paraId="7785A54F">
      <w:pPr>
        <w:spacing w:line="360" w:lineRule="auto"/>
        <w:ind w:left="4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 其他补充条款（如有）：</w:t>
      </w:r>
      <w:r>
        <w:rPr>
          <w:color w:val="000000" w:themeColor="text1"/>
          <w:sz w:val="24"/>
          <w:szCs w:val="20"/>
          <w:highlight w:val="none"/>
          <w14:textFill>
            <w14:solidFill>
              <w14:schemeClr w14:val="tx1"/>
            </w14:solidFill>
          </w14:textFill>
        </w:rPr>
        <w:t>___________</w:t>
      </w:r>
      <w:r>
        <w:rPr>
          <w:color w:val="000000" w:themeColor="text1"/>
          <w:sz w:val="24"/>
          <w:highlight w:val="none"/>
          <w14:textFill>
            <w14:solidFill>
              <w14:schemeClr w14:val="tx1"/>
            </w14:solidFill>
          </w14:textFill>
        </w:rPr>
        <w:t>。</w:t>
      </w:r>
    </w:p>
    <w:p w14:paraId="7BE8AEED">
      <w:pPr>
        <w:spacing w:line="360" w:lineRule="auto"/>
        <w:ind w:firstLine="480"/>
        <w:rPr>
          <w:rFonts w:hint="eastAsia" w:eastAsia="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与本响应有关的一切正式往来信函请寄：</w:t>
      </w:r>
      <w:r>
        <w:rPr>
          <w:rFonts w:hint="eastAsia"/>
          <w:color w:val="000000" w:themeColor="text1"/>
          <w:sz w:val="24"/>
          <w:highlight w:val="none"/>
          <w:lang w:val="en-US" w:eastAsia="zh-CN"/>
          <w14:textFill>
            <w14:solidFill>
              <w14:schemeClr w14:val="tx1"/>
            </w14:solidFill>
          </w14:textFill>
        </w:rPr>
        <w:t xml:space="preserve"> </w:t>
      </w:r>
    </w:p>
    <w:p w14:paraId="7492422D">
      <w:pPr>
        <w:tabs>
          <w:tab w:val="left" w:pos="5580"/>
        </w:tabs>
        <w:spacing w:line="360" w:lineRule="auto"/>
        <w:ind w:left="420"/>
        <w:rPr>
          <w:color w:val="000000" w:themeColor="text1"/>
          <w:sz w:val="24"/>
          <w:szCs w:val="20"/>
          <w:highlight w:val="none"/>
          <w14:textFill>
            <w14:solidFill>
              <w14:schemeClr w14:val="tx1"/>
            </w14:solidFill>
          </w14:textFill>
        </w:rPr>
      </w:pPr>
    </w:p>
    <w:p w14:paraId="5B9AD850">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地址_________________________     传真____________________________</w:t>
      </w:r>
    </w:p>
    <w:p w14:paraId="3BA9D001">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电话_________________________     电子函件________________________</w:t>
      </w:r>
    </w:p>
    <w:p w14:paraId="409474EA">
      <w:pPr>
        <w:tabs>
          <w:tab w:val="left" w:pos="5580"/>
        </w:tabs>
        <w:spacing w:line="360" w:lineRule="auto"/>
        <w:ind w:left="420"/>
        <w:rPr>
          <w:color w:val="000000" w:themeColor="text1"/>
          <w:sz w:val="24"/>
          <w:szCs w:val="20"/>
          <w:highlight w:val="none"/>
          <w14:textFill>
            <w14:solidFill>
              <w14:schemeClr w14:val="tx1"/>
            </w14:solidFill>
          </w14:textFill>
        </w:rPr>
      </w:pPr>
    </w:p>
    <w:p w14:paraId="21E95C1C">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供应商名称（加盖公章） ___________</w:t>
      </w:r>
    </w:p>
    <w:p w14:paraId="2F4CEB62">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698D3850">
      <w:pPr>
        <w:tabs>
          <w:tab w:val="left" w:pos="5580"/>
        </w:tabs>
        <w:spacing w:line="360" w:lineRule="auto"/>
        <w:ind w:left="420"/>
        <w:rPr>
          <w:color w:val="000000" w:themeColor="text1"/>
          <w:sz w:val="24"/>
          <w:szCs w:val="20"/>
          <w:highlight w:val="none"/>
          <w:u w:val="single"/>
          <w14:textFill>
            <w14:solidFill>
              <w14:schemeClr w14:val="tx1"/>
            </w14:solidFill>
          </w14:textFill>
        </w:rPr>
      </w:pPr>
    </w:p>
    <w:p w14:paraId="41ABE8A2">
      <w:pPr>
        <w:widowControl/>
        <w:jc w:val="left"/>
        <w:rPr>
          <w:rFonts w:hint="eastAsia"/>
          <w:color w:val="000000" w:themeColor="text1"/>
          <w:sz w:val="24"/>
          <w:highlight w:val="none"/>
          <w14:textFill>
            <w14:solidFill>
              <w14:schemeClr w14:val="tx1"/>
            </w14:solidFill>
          </w14:textFill>
        </w:rPr>
      </w:pPr>
      <w:bookmarkStart w:id="691" w:name="_Hlt520355938"/>
      <w:bookmarkEnd w:id="691"/>
      <w:bookmarkStart w:id="692" w:name="_Hlt520356243"/>
      <w:bookmarkEnd w:id="692"/>
      <w:r>
        <w:rPr>
          <w:color w:val="000000" w:themeColor="text1"/>
          <w:sz w:val="24"/>
          <w:highlight w:val="none"/>
          <w14:textFill>
            <w14:solidFill>
              <w14:schemeClr w14:val="tx1"/>
            </w14:solidFill>
          </w14:textFill>
        </w:rPr>
        <w:br w:type="page" w:clear="all"/>
      </w:r>
    </w:p>
    <w:p w14:paraId="0CBB22DD">
      <w:pPr>
        <w:widowControl/>
        <w:jc w:val="lef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法定代表人资格证明书</w:t>
      </w:r>
      <w:r>
        <w:rPr>
          <w:color w:val="000000" w:themeColor="text1"/>
          <w:sz w:val="24"/>
          <w:szCs w:val="20"/>
          <w:highlight w:val="none"/>
          <w14:textFill>
            <w14:solidFill>
              <w14:schemeClr w14:val="tx1"/>
            </w14:solidFill>
          </w14:textFill>
        </w:rPr>
        <w:t>（实质性格式）</w:t>
      </w:r>
    </w:p>
    <w:p w14:paraId="604BD9A0">
      <w:pPr>
        <w:spacing w:line="360" w:lineRule="auto"/>
        <w:jc w:val="center"/>
        <w:rPr>
          <w:rFonts w:hint="eastAsia" w:ascii="宋体" w:hAnsi="宋体"/>
          <w:b/>
          <w:color w:val="000000" w:themeColor="text1"/>
          <w:sz w:val="32"/>
          <w:szCs w:val="32"/>
          <w:highlight w:val="none"/>
          <w14:textFill>
            <w14:solidFill>
              <w14:schemeClr w14:val="tx1"/>
            </w14:solidFill>
          </w14:textFill>
        </w:rPr>
      </w:pPr>
    </w:p>
    <w:p w14:paraId="02DF5518">
      <w:pPr>
        <w:spacing w:line="360" w:lineRule="auto"/>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法定代表人资格证明书</w:t>
      </w:r>
    </w:p>
    <w:p w14:paraId="79E5FB51">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单位名称:</w:t>
      </w:r>
    </w:p>
    <w:p w14:paraId="0F4D9AA5">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地址:</w:t>
      </w:r>
    </w:p>
    <w:p w14:paraId="4C464A06">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姓名:     性别:       年龄:      职务:</w:t>
      </w:r>
    </w:p>
    <w:p w14:paraId="4A5E0464">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系</w:t>
      </w:r>
      <w:r>
        <w:rPr>
          <w:rFonts w:hint="eastAsia" w:ascii="宋体" w:hAnsi="宋体"/>
          <w:color w:val="000000" w:themeColor="text1"/>
          <w:sz w:val="24"/>
          <w:highlight w:val="none"/>
          <w:u w:val="single"/>
          <w14:textFill>
            <w14:solidFill>
              <w14:schemeClr w14:val="tx1"/>
            </w14:solidFill>
          </w14:textFill>
        </w:rPr>
        <w:t>（供应商名称）</w:t>
      </w:r>
      <w:r>
        <w:rPr>
          <w:rFonts w:hint="eastAsia" w:ascii="宋体" w:hAnsi="宋体"/>
          <w:color w:val="000000" w:themeColor="text1"/>
          <w:sz w:val="24"/>
          <w:highlight w:val="none"/>
          <w14:textFill>
            <w14:solidFill>
              <w14:schemeClr w14:val="tx1"/>
            </w14:solidFill>
          </w14:textFill>
        </w:rPr>
        <w:t>的法定代表人。为参与</w:t>
      </w:r>
      <w:r>
        <w:rPr>
          <w:rFonts w:hint="eastAsia" w:ascii="宋体" w:hAnsi="宋体"/>
          <w:color w:val="000000" w:themeColor="text1"/>
          <w:sz w:val="24"/>
          <w:highlight w:val="none"/>
          <w:u w:val="single"/>
          <w14:textFill>
            <w14:solidFill>
              <w14:schemeClr w14:val="tx1"/>
            </w14:solidFill>
          </w14:textFill>
        </w:rPr>
        <w:t>（项目名称）</w:t>
      </w:r>
      <w:r>
        <w:rPr>
          <w:rFonts w:hint="eastAsia" w:ascii="宋体" w:hAnsi="宋体"/>
          <w:color w:val="000000" w:themeColor="text1"/>
          <w:sz w:val="24"/>
          <w:highlight w:val="none"/>
          <w14:textFill>
            <w14:solidFill>
              <w14:schemeClr w14:val="tx1"/>
            </w14:solidFill>
          </w14:textFill>
        </w:rPr>
        <w:t>的政府采购活动，</w:t>
      </w:r>
      <w:r>
        <w:rPr>
          <w:rFonts w:ascii="宋体" w:hAnsi="宋体"/>
          <w:color w:val="000000" w:themeColor="text1"/>
          <w:sz w:val="24"/>
          <w:szCs w:val="20"/>
          <w:highlight w:val="none"/>
          <w14:textFill>
            <w14:solidFill>
              <w14:schemeClr w14:val="tx1"/>
            </w14:solidFill>
          </w14:textFill>
        </w:rPr>
        <w:t>签署、澄清确认、递交、撤回、修改</w:t>
      </w:r>
      <w:r>
        <w:rPr>
          <w:rFonts w:hint="eastAsia" w:ascii="宋体" w:hAnsi="宋体"/>
          <w:color w:val="000000" w:themeColor="text1"/>
          <w:sz w:val="24"/>
          <w:highlight w:val="none"/>
          <w14:textFill>
            <w14:solidFill>
              <w14:schemeClr w14:val="tx1"/>
            </w14:solidFill>
          </w14:textFill>
        </w:rPr>
        <w:t>上述项目的响应文件、进行合同磋商、签署合同和处理与之有关的一切事务。</w:t>
      </w:r>
    </w:p>
    <w:p w14:paraId="69602E2F">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特此证明。</w:t>
      </w:r>
    </w:p>
    <w:p w14:paraId="717ACC39">
      <w:pPr>
        <w:spacing w:line="560" w:lineRule="exact"/>
        <w:rPr>
          <w:rFonts w:ascii="宋体" w:hAnsi="宋体"/>
          <w:color w:val="000000" w:themeColor="text1"/>
          <w:sz w:val="24"/>
          <w:highlight w:val="none"/>
          <w14:textFill>
            <w14:solidFill>
              <w14:schemeClr w14:val="tx1"/>
            </w14:solidFill>
          </w14:textFill>
        </w:rPr>
      </w:pPr>
    </w:p>
    <w:p w14:paraId="3DE3241C">
      <w:pPr>
        <w:pStyle w:val="36"/>
        <w:spacing w:line="583" w:lineRule="auto"/>
        <w:ind w:right="-46"/>
        <w:rPr>
          <w:color w:val="000000" w:themeColor="text1"/>
          <w:spacing w:val="-3"/>
          <w:highlight w:val="none"/>
          <w14:textFill>
            <w14:solidFill>
              <w14:schemeClr w14:val="tx1"/>
            </w14:solidFill>
          </w14:textFill>
        </w:rPr>
      </w:pPr>
      <w:r>
        <w:rPr>
          <w:color w:val="000000" w:themeColor="text1"/>
          <w:highlight w:val="none"/>
          <w14:textFill>
            <w14:solidFill>
              <w14:schemeClr w14:val="tx1"/>
            </w14:solidFill>
          </w14:textFill>
        </w:rPr>
        <w:t>附：</w:t>
      </w:r>
      <w:r>
        <w:rPr>
          <w:color w:val="000000" w:themeColor="text1"/>
          <w:spacing w:val="-3"/>
          <w:highlight w:val="none"/>
          <w14:textFill>
            <w14:solidFill>
              <w14:schemeClr w14:val="tx1"/>
            </w14:solidFill>
          </w14:textFill>
        </w:rPr>
        <w:t>法</w:t>
      </w:r>
      <w:r>
        <w:rPr>
          <w:color w:val="000000" w:themeColor="text1"/>
          <w:highlight w:val="none"/>
          <w14:textFill>
            <w14:solidFill>
              <w14:schemeClr w14:val="tx1"/>
            </w14:solidFill>
          </w14:textFill>
        </w:rPr>
        <w:t>定</w:t>
      </w:r>
      <w:r>
        <w:rPr>
          <w:color w:val="000000" w:themeColor="text1"/>
          <w:spacing w:val="-3"/>
          <w:highlight w:val="none"/>
          <w14:textFill>
            <w14:solidFill>
              <w14:schemeClr w14:val="tx1"/>
            </w14:solidFill>
          </w14:textFill>
        </w:rPr>
        <w:t>代</w:t>
      </w:r>
      <w:r>
        <w:rPr>
          <w:color w:val="000000" w:themeColor="text1"/>
          <w:highlight w:val="none"/>
          <w14:textFill>
            <w14:solidFill>
              <w14:schemeClr w14:val="tx1"/>
            </w14:solidFill>
          </w14:textFill>
        </w:rPr>
        <w:t>表</w:t>
      </w:r>
      <w:r>
        <w:rPr>
          <w:color w:val="000000" w:themeColor="text1"/>
          <w:spacing w:val="-3"/>
          <w:highlight w:val="none"/>
          <w14:textFill>
            <w14:solidFill>
              <w14:schemeClr w14:val="tx1"/>
            </w14:solidFill>
          </w14:textFill>
        </w:rPr>
        <w:t>人</w:t>
      </w:r>
      <w:r>
        <w:rPr>
          <w:color w:val="000000" w:themeColor="text1"/>
          <w:highlight w:val="none"/>
          <w14:textFill>
            <w14:solidFill>
              <w14:schemeClr w14:val="tx1"/>
            </w14:solidFill>
          </w14:textFill>
        </w:rPr>
        <w:t>（</w:t>
      </w:r>
      <w:r>
        <w:rPr>
          <w:color w:val="000000" w:themeColor="text1"/>
          <w:spacing w:val="-3"/>
          <w:highlight w:val="none"/>
          <w14:textFill>
            <w14:solidFill>
              <w14:schemeClr w14:val="tx1"/>
            </w14:solidFill>
          </w14:textFill>
        </w:rPr>
        <w:t>单</w:t>
      </w:r>
      <w:r>
        <w:rPr>
          <w:color w:val="000000" w:themeColor="text1"/>
          <w:highlight w:val="none"/>
          <w14:textFill>
            <w14:solidFill>
              <w14:schemeClr w14:val="tx1"/>
            </w14:solidFill>
          </w14:textFill>
        </w:rPr>
        <w:t>位</w:t>
      </w:r>
      <w:r>
        <w:rPr>
          <w:color w:val="000000" w:themeColor="text1"/>
          <w:spacing w:val="-3"/>
          <w:highlight w:val="none"/>
          <w14:textFill>
            <w14:solidFill>
              <w14:schemeClr w14:val="tx1"/>
            </w14:solidFill>
          </w14:textFill>
        </w:rPr>
        <w:t>负</w:t>
      </w:r>
      <w:r>
        <w:rPr>
          <w:color w:val="000000" w:themeColor="text1"/>
          <w:highlight w:val="none"/>
          <w14:textFill>
            <w14:solidFill>
              <w14:schemeClr w14:val="tx1"/>
            </w14:solidFill>
          </w14:textFill>
        </w:rPr>
        <w:t>责人</w:t>
      </w:r>
      <w:r>
        <w:rPr>
          <w:color w:val="000000" w:themeColor="text1"/>
          <w:spacing w:val="-3"/>
          <w:highlight w:val="none"/>
          <w14:textFill>
            <w14:solidFill>
              <w14:schemeClr w14:val="tx1"/>
            </w14:solidFill>
          </w14:textFill>
        </w:rPr>
        <w:t>）有效期内的身</w:t>
      </w:r>
      <w:r>
        <w:rPr>
          <w:rFonts w:hint="eastAsia"/>
          <w:color w:val="000000" w:themeColor="text1"/>
          <w:spacing w:val="-3"/>
          <w:highlight w:val="none"/>
          <w14:textFill>
            <w14:solidFill>
              <w14:schemeClr w14:val="tx1"/>
            </w14:solidFill>
          </w14:textFill>
        </w:rPr>
        <w:t>份</w:t>
      </w:r>
      <w:r>
        <w:rPr>
          <w:color w:val="000000" w:themeColor="text1"/>
          <w:spacing w:val="-3"/>
          <w:highlight w:val="none"/>
          <w14:textFill>
            <w14:solidFill>
              <w14:schemeClr w14:val="tx1"/>
            </w14:solidFill>
          </w14:textFill>
        </w:rPr>
        <w:t>证正反面</w:t>
      </w:r>
      <w:r>
        <w:rPr>
          <w:rFonts w:hint="eastAsia"/>
          <w:color w:val="000000" w:themeColor="text1"/>
          <w:spacing w:val="-3"/>
          <w:highlight w:val="none"/>
          <w14:textFill>
            <w14:solidFill>
              <w14:schemeClr w14:val="tx1"/>
            </w14:solidFill>
          </w14:textFill>
        </w:rPr>
        <w:t>电子</w:t>
      </w:r>
      <w:r>
        <w:rPr>
          <w:color w:val="000000" w:themeColor="text1"/>
          <w:spacing w:val="-3"/>
          <w:highlight w:val="none"/>
          <w14:textFill>
            <w14:solidFill>
              <w14:schemeClr w14:val="tx1"/>
            </w14:solidFill>
          </w14:textFill>
        </w:rPr>
        <w:t>件</w:t>
      </w:r>
      <w:r>
        <w:rPr>
          <w:rFonts w:hint="eastAsia"/>
          <w:color w:val="000000" w:themeColor="text1"/>
          <w:spacing w:val="-3"/>
          <w:highlight w:val="none"/>
          <w14:textFill>
            <w14:solidFill>
              <w14:schemeClr w14:val="tx1"/>
            </w14:solidFill>
          </w14:textFill>
        </w:rPr>
        <w:t>。</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5305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65D13A0">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65CC5945">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600D76C3">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c>
          <w:tcPr>
            <w:tcW w:w="4536" w:type="dxa"/>
            <w:noWrap w:val="0"/>
            <w:vAlign w:val="top"/>
          </w:tcPr>
          <w:p w14:paraId="2A1A8A24">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308BFFD5">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644C05FF">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r>
    </w:tbl>
    <w:p w14:paraId="2BE66FDA">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供应商：（加盖公章）</w:t>
      </w:r>
    </w:p>
    <w:p w14:paraId="0AE4D269">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法定代表人</w:t>
      </w:r>
      <w:r>
        <w:rPr>
          <w:rFonts w:ascii="宋体" w:hAnsi="宋体"/>
          <w:color w:val="000000" w:themeColor="text1"/>
          <w:sz w:val="24"/>
          <w:szCs w:val="20"/>
          <w:highlight w:val="none"/>
          <w14:textFill>
            <w14:solidFill>
              <w14:schemeClr w14:val="tx1"/>
            </w14:solidFill>
          </w14:textFill>
        </w:rPr>
        <w:t>签字</w:t>
      </w:r>
      <w:r>
        <w:rPr>
          <w:rFonts w:hint="eastAsia" w:ascii="宋体" w:hAnsi="宋体"/>
          <w:color w:val="000000" w:themeColor="text1"/>
          <w:sz w:val="24"/>
          <w:szCs w:val="20"/>
          <w:highlight w:val="none"/>
          <w14:textFill>
            <w14:solidFill>
              <w14:schemeClr w14:val="tx1"/>
            </w14:solidFill>
          </w14:textFill>
        </w:rPr>
        <w:t>、签章</w:t>
      </w:r>
      <w:r>
        <w:rPr>
          <w:rFonts w:ascii="宋体" w:hAnsi="宋体"/>
          <w:color w:val="000000" w:themeColor="text1"/>
          <w:sz w:val="24"/>
          <w:szCs w:val="20"/>
          <w:highlight w:val="none"/>
          <w14:textFill>
            <w14:solidFill>
              <w14:schemeClr w14:val="tx1"/>
            </w14:solidFill>
          </w14:textFill>
        </w:rPr>
        <w:t>或</w:t>
      </w:r>
      <w:r>
        <w:rPr>
          <w:rFonts w:hint="eastAsia" w:ascii="宋体" w:hAnsi="宋体"/>
          <w:color w:val="000000" w:themeColor="text1"/>
          <w:sz w:val="24"/>
          <w:szCs w:val="20"/>
          <w:highlight w:val="none"/>
          <w14:textFill>
            <w14:solidFill>
              <w14:schemeClr w14:val="tx1"/>
            </w14:solidFill>
          </w14:textFill>
        </w:rPr>
        <w:t>印鉴</w:t>
      </w:r>
      <w:r>
        <w:rPr>
          <w:rFonts w:hint="eastAsia" w:ascii="宋体" w:hAnsi="宋体"/>
          <w:color w:val="000000" w:themeColor="text1"/>
          <w:sz w:val="24"/>
          <w:highlight w:val="none"/>
          <w14:textFill>
            <w14:solidFill>
              <w14:schemeClr w14:val="tx1"/>
            </w14:solidFill>
          </w14:textFill>
        </w:rPr>
        <w:t>：</w:t>
      </w:r>
    </w:p>
    <w:p w14:paraId="22B8419B">
      <w:pPr>
        <w:spacing w:line="560" w:lineRule="exact"/>
        <w:ind w:firstLine="43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日期：    年    月    日</w:t>
      </w:r>
    </w:p>
    <w:p w14:paraId="735AC847">
      <w:pPr>
        <w:widowControl/>
        <w:jc w:val="left"/>
        <w:rPr>
          <w:rFonts w:hint="eastAsia"/>
          <w:color w:val="000000" w:themeColor="text1"/>
          <w:sz w:val="24"/>
          <w:highlight w:val="none"/>
          <w14:textFill>
            <w14:solidFill>
              <w14:schemeClr w14:val="tx1"/>
            </w14:solidFill>
          </w14:textFill>
        </w:rPr>
      </w:pPr>
    </w:p>
    <w:p w14:paraId="74128D17">
      <w:pPr>
        <w:widowControl/>
        <w:jc w:val="left"/>
        <w:rPr>
          <w:rFonts w:hint="eastAsia"/>
          <w:color w:val="000000" w:themeColor="text1"/>
          <w:sz w:val="24"/>
          <w:highlight w:val="none"/>
          <w14:textFill>
            <w14:solidFill>
              <w14:schemeClr w14:val="tx1"/>
            </w14:solidFill>
          </w14:textFill>
        </w:rPr>
      </w:pPr>
    </w:p>
    <w:p w14:paraId="3D3CEDC1">
      <w:pPr>
        <w:widowControl/>
        <w:jc w:val="left"/>
        <w:rPr>
          <w:rFonts w:hint="eastAsia"/>
          <w:color w:val="000000" w:themeColor="text1"/>
          <w:sz w:val="24"/>
          <w:highlight w:val="none"/>
          <w14:textFill>
            <w14:solidFill>
              <w14:schemeClr w14:val="tx1"/>
            </w14:solidFill>
          </w14:textFill>
        </w:rPr>
      </w:pPr>
    </w:p>
    <w:p w14:paraId="0ED316C2">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说明</w:t>
      </w:r>
      <w:r>
        <w:rPr>
          <w:rFonts w:ascii="宋体" w:hAnsi="宋体"/>
          <w:color w:val="000000" w:themeColor="text1"/>
          <w:sz w:val="24"/>
          <w:szCs w:val="20"/>
          <w:highlight w:val="none"/>
          <w14:textFill>
            <w14:solidFill>
              <w14:schemeClr w14:val="tx1"/>
            </w14:solidFill>
          </w14:textFill>
        </w:rPr>
        <w:t>：</w:t>
      </w:r>
    </w:p>
    <w:p w14:paraId="704F5344">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1.若供应商为事业单位或其他组织或分支机构（仅当</w:t>
      </w:r>
      <w:r>
        <w:rPr>
          <w:rFonts w:hint="eastAsia" w:ascii="宋体" w:hAnsi="宋体"/>
          <w:color w:val="000000" w:themeColor="text1"/>
          <w:sz w:val="24"/>
          <w:szCs w:val="20"/>
          <w:highlight w:val="none"/>
          <w14:textFill>
            <w14:solidFill>
              <w14:schemeClr w14:val="tx1"/>
            </w14:solidFill>
          </w14:textFill>
        </w:rPr>
        <w:t>磋商文件</w:t>
      </w:r>
      <w:r>
        <w:rPr>
          <w:rFonts w:ascii="宋体" w:hAnsi="宋体"/>
          <w:color w:val="000000" w:themeColor="text1"/>
          <w:sz w:val="24"/>
          <w:szCs w:val="20"/>
          <w:highlight w:val="none"/>
          <w14:textFill>
            <w14:solidFill>
              <w14:schemeClr w14:val="tx1"/>
            </w14:solidFill>
          </w14:textFill>
        </w:rPr>
        <w:t>注明允许分支机构</w:t>
      </w:r>
      <w:r>
        <w:rPr>
          <w:rFonts w:hint="eastAsia" w:ascii="宋体" w:hAnsi="宋体"/>
          <w:color w:val="000000" w:themeColor="text1"/>
          <w:sz w:val="24"/>
          <w:szCs w:val="20"/>
          <w:highlight w:val="none"/>
          <w14:textFill>
            <w14:solidFill>
              <w14:schemeClr w14:val="tx1"/>
            </w14:solidFill>
          </w14:textFill>
        </w:rPr>
        <w:t>响应</w:t>
      </w:r>
      <w:r>
        <w:rPr>
          <w:rFonts w:ascii="宋体" w:hAnsi="宋体"/>
          <w:color w:val="000000" w:themeColor="text1"/>
          <w:sz w:val="24"/>
          <w:szCs w:val="20"/>
          <w:highlight w:val="none"/>
          <w14:textFill>
            <w14:solidFill>
              <w14:schemeClr w14:val="tx1"/>
            </w14:solidFill>
          </w14:textFill>
        </w:rPr>
        <w:t>的），则法定代表人（单位负责人）</w:t>
      </w:r>
      <w:r>
        <w:rPr>
          <w:rFonts w:hint="eastAsia" w:ascii="宋体" w:hAnsi="宋体"/>
          <w:color w:val="000000" w:themeColor="text1"/>
          <w:sz w:val="24"/>
          <w:szCs w:val="20"/>
          <w:highlight w:val="none"/>
          <w14:textFill>
            <w14:solidFill>
              <w14:schemeClr w14:val="tx1"/>
            </w14:solidFill>
          </w14:textFill>
        </w:rPr>
        <w:t>处</w:t>
      </w:r>
      <w:r>
        <w:rPr>
          <w:rFonts w:ascii="宋体" w:hAnsi="宋体"/>
          <w:color w:val="000000" w:themeColor="text1"/>
          <w:sz w:val="24"/>
          <w:szCs w:val="20"/>
          <w:highlight w:val="none"/>
          <w14:textFill>
            <w14:solidFill>
              <w14:schemeClr w14:val="tx1"/>
            </w14:solidFill>
          </w14:textFill>
        </w:rPr>
        <w:t>的签署人可为单位负责人</w:t>
      </w:r>
      <w:r>
        <w:rPr>
          <w:rFonts w:hint="eastAsia" w:ascii="宋体" w:hAnsi="宋体"/>
          <w:color w:val="000000" w:themeColor="text1"/>
          <w:sz w:val="24"/>
          <w:szCs w:val="20"/>
          <w:highlight w:val="none"/>
          <w14:textFill>
            <w14:solidFill>
              <w14:schemeClr w14:val="tx1"/>
            </w14:solidFill>
          </w14:textFill>
        </w:rPr>
        <w:t>。</w:t>
      </w:r>
    </w:p>
    <w:p w14:paraId="2E084FF5">
      <w:pPr>
        <w:tabs>
          <w:tab w:val="left" w:pos="5580"/>
        </w:tabs>
        <w:spacing w:line="360" w:lineRule="auto"/>
        <w:jc w:val="left"/>
        <w:rPr>
          <w:rFonts w:ascii="宋体" w:hAnsi="宋体"/>
          <w:i/>
          <w:color w:val="000000" w:themeColor="text1"/>
          <w:sz w:val="24"/>
          <w:szCs w:val="20"/>
          <w:highlight w:val="none"/>
          <w:u w:val="singl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3.</w:t>
      </w:r>
      <w:r>
        <w:rPr>
          <w:rFonts w:hint="eastAsia" w:ascii="宋体" w:hAnsi="宋体"/>
          <w:color w:val="000000" w:themeColor="text1"/>
          <w:sz w:val="24"/>
          <w:szCs w:val="20"/>
          <w:highlight w:val="none"/>
          <w14:textFill>
            <w14:solidFill>
              <w14:schemeClr w14:val="tx1"/>
            </w14:solidFill>
          </w14:textFill>
        </w:rPr>
        <w:t>供应商为自然人的情形，可不提供本</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授权委托书</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w:t>
      </w:r>
    </w:p>
    <w:p w14:paraId="52C31AB9">
      <w:pPr>
        <w:widowControl/>
        <w:jc w:val="left"/>
        <w:rPr>
          <w:rFonts w:hint="eastAsia"/>
          <w:color w:val="000000" w:themeColor="text1"/>
          <w:sz w:val="24"/>
          <w:highlight w:val="none"/>
          <w14:textFill>
            <w14:solidFill>
              <w14:schemeClr w14:val="tx1"/>
            </w14:solidFill>
          </w14:textFill>
        </w:rPr>
      </w:pPr>
    </w:p>
    <w:p w14:paraId="48359162">
      <w:pPr>
        <w:widowControl/>
        <w:jc w:val="left"/>
        <w:rPr>
          <w:rFonts w:hint="eastAsia"/>
          <w:color w:val="000000" w:themeColor="text1"/>
          <w:sz w:val="24"/>
          <w:highlight w:val="none"/>
          <w14:textFill>
            <w14:solidFill>
              <w14:schemeClr w14:val="tx1"/>
            </w14:solidFill>
          </w14:textFill>
        </w:rPr>
      </w:pPr>
    </w:p>
    <w:p w14:paraId="76431187">
      <w:pPr>
        <w:widowControl/>
        <w:jc w:val="left"/>
        <w:rPr>
          <w:rFonts w:hint="eastAsia"/>
          <w:color w:val="000000" w:themeColor="text1"/>
          <w:sz w:val="24"/>
          <w:highlight w:val="none"/>
          <w14:textFill>
            <w14:solidFill>
              <w14:schemeClr w14:val="tx1"/>
            </w14:solidFill>
          </w14:textFill>
        </w:rPr>
      </w:pPr>
    </w:p>
    <w:p w14:paraId="0A1E2AD3">
      <w:pPr>
        <w:pStyle w:val="223"/>
        <w:spacing w:line="360" w:lineRule="auto"/>
        <w:jc w:val="center"/>
        <w:rPr>
          <w:rFonts w:hint="eastAsia" w:hAnsi="宋体"/>
          <w:b/>
          <w:bCs/>
          <w:color w:val="000000" w:themeColor="text1"/>
          <w:sz w:val="28"/>
          <w:szCs w:val="28"/>
          <w:highlight w:val="none"/>
          <w14:textFill>
            <w14:solidFill>
              <w14:schemeClr w14:val="tx1"/>
            </w14:solidFill>
          </w14:textFill>
        </w:rPr>
        <w:sectPr>
          <w:pgSz w:w="11907" w:h="16840"/>
          <w:pgMar w:top="1417" w:right="1134" w:bottom="1417" w:left="1134" w:header="851" w:footer="851" w:gutter="0"/>
          <w:cols w:space="1701" w:num="1"/>
          <w:docGrid w:linePitch="360" w:charSpace="0"/>
        </w:sectPr>
      </w:pPr>
    </w:p>
    <w:p w14:paraId="245AAB88">
      <w:pPr>
        <w:pStyle w:val="223"/>
        <w:spacing w:line="360" w:lineRule="auto"/>
        <w:jc w:val="center"/>
        <w:rPr>
          <w:rFonts w:hAnsi="宋体"/>
          <w:color w:val="000000" w:themeColor="text1"/>
          <w:sz w:val="24"/>
          <w:highlight w:val="none"/>
          <w14:textFill>
            <w14:solidFill>
              <w14:schemeClr w14:val="tx1"/>
            </w14:solidFill>
          </w14:textFill>
        </w:rPr>
      </w:pPr>
      <w:r>
        <w:rPr>
          <w:rFonts w:hint="eastAsia" w:hAnsi="宋体"/>
          <w:b/>
          <w:bCs/>
          <w:color w:val="000000" w:themeColor="text1"/>
          <w:sz w:val="28"/>
          <w:szCs w:val="28"/>
          <w:highlight w:val="none"/>
          <w14:textFill>
            <w14:solidFill>
              <w14:schemeClr w14:val="tx1"/>
            </w14:solidFill>
          </w14:textFill>
        </w:rPr>
        <w:t>授权委托书</w:t>
      </w:r>
    </w:p>
    <w:p w14:paraId="2D545CE7">
      <w:pPr>
        <w:pStyle w:val="223"/>
        <w:spacing w:line="360" w:lineRule="auto"/>
        <w:rPr>
          <w:rFonts w:hAnsi="宋体"/>
          <w:color w:val="000000" w:themeColor="text1"/>
          <w:sz w:val="21"/>
          <w:szCs w:val="21"/>
          <w:highlight w:val="none"/>
          <w14:textFill>
            <w14:solidFill>
              <w14:schemeClr w14:val="tx1"/>
            </w14:solidFill>
          </w14:textFill>
        </w:rPr>
      </w:pPr>
    </w:p>
    <w:p w14:paraId="4C28F7C0">
      <w:pPr>
        <w:spacing w:line="56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本授权委托书声明：我 </w:t>
      </w:r>
      <w:r>
        <w:rPr>
          <w:rFonts w:hint="eastAsia" w:ascii="宋体" w:hAnsi="宋体" w:eastAsia="宋体" w:cs="Times New Roman"/>
          <w:color w:val="000000" w:themeColor="text1"/>
          <w:sz w:val="24"/>
          <w:highlight w:val="none"/>
          <w:u w:val="single"/>
          <w14:textFill>
            <w14:solidFill>
              <w14:schemeClr w14:val="tx1"/>
            </w14:solidFill>
          </w14:textFill>
        </w:rPr>
        <w:t xml:space="preserve">        (姓名)</w:t>
      </w:r>
      <w:r>
        <w:rPr>
          <w:rFonts w:hint="eastAsia" w:ascii="宋体" w:hAnsi="宋体" w:eastAsia="宋体" w:cs="Times New Roman"/>
          <w:color w:val="000000" w:themeColor="text1"/>
          <w:sz w:val="24"/>
          <w:highlight w:val="none"/>
          <w14:textFill>
            <w14:solidFill>
              <w14:schemeClr w14:val="tx1"/>
            </w14:solidFill>
          </w14:textFill>
        </w:rPr>
        <w:t>系</w:t>
      </w:r>
      <w:r>
        <w:rPr>
          <w:rFonts w:hint="eastAsia" w:ascii="宋体" w:hAnsi="宋体" w:eastAsia="宋体" w:cs="Times New Roman"/>
          <w:color w:val="000000" w:themeColor="text1"/>
          <w:sz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highlight w:val="none"/>
          <w:u w:val="single"/>
          <w:lang w:val="en-US" w:eastAsia="zh-CN"/>
          <w14:textFill>
            <w14:solidFill>
              <w14:schemeClr w14:val="tx1"/>
            </w14:solidFill>
          </w14:textFill>
        </w:rPr>
        <w:t>响应人</w:t>
      </w:r>
      <w:r>
        <w:rPr>
          <w:rFonts w:hint="eastAsia" w:ascii="宋体" w:hAnsi="宋体" w:eastAsia="宋体" w:cs="Times New Roman"/>
          <w:color w:val="000000" w:themeColor="text1"/>
          <w:sz w:val="24"/>
          <w:highlight w:val="none"/>
          <w:u w:val="single"/>
          <w14:textFill>
            <w14:solidFill>
              <w14:schemeClr w14:val="tx1"/>
            </w14:solidFill>
          </w14:textFill>
        </w:rPr>
        <w:t>名称)</w:t>
      </w:r>
      <w:r>
        <w:rPr>
          <w:rFonts w:hint="eastAsia" w:ascii="宋体" w:hAnsi="宋体" w:eastAsia="宋体" w:cs="Times New Roman"/>
          <w:color w:val="000000" w:themeColor="text1"/>
          <w:sz w:val="24"/>
          <w:highlight w:val="none"/>
          <w14:textFill>
            <w14:solidFill>
              <w14:schemeClr w14:val="tx1"/>
            </w14:solidFill>
          </w14:textFill>
        </w:rPr>
        <w:t xml:space="preserve">的法定代表人，现授权委托 </w:t>
      </w:r>
      <w:r>
        <w:rPr>
          <w:rFonts w:hint="eastAsia" w:ascii="宋体" w:hAnsi="宋体" w:eastAsia="宋体" w:cs="Times New Roman"/>
          <w:color w:val="000000" w:themeColor="text1"/>
          <w:sz w:val="24"/>
          <w:highlight w:val="none"/>
          <w:u w:val="single"/>
          <w14:textFill>
            <w14:solidFill>
              <w14:schemeClr w14:val="tx1"/>
            </w14:solidFill>
          </w14:textFill>
        </w:rPr>
        <w:t xml:space="preserve">           （单位名称）</w:t>
      </w:r>
      <w:r>
        <w:rPr>
          <w:rFonts w:hint="eastAsia" w:ascii="宋体" w:hAnsi="宋体" w:eastAsia="宋体" w:cs="Times New Roman"/>
          <w:color w:val="000000" w:themeColor="text1"/>
          <w:sz w:val="24"/>
          <w:highlight w:val="none"/>
          <w14:textFill>
            <w14:solidFill>
              <w14:schemeClr w14:val="tx1"/>
            </w14:solidFill>
          </w14:textFill>
        </w:rPr>
        <w:t>的</w:t>
      </w:r>
      <w:r>
        <w:rPr>
          <w:rFonts w:hint="eastAsia" w:ascii="宋体" w:hAnsi="宋体" w:eastAsia="宋体" w:cs="Times New Roman"/>
          <w:color w:val="000000" w:themeColor="text1"/>
          <w:sz w:val="24"/>
          <w:highlight w:val="none"/>
          <w:u w:val="single"/>
          <w14:textFill>
            <w14:solidFill>
              <w14:schemeClr w14:val="tx1"/>
            </w14:solidFill>
          </w14:textFill>
        </w:rPr>
        <w:t xml:space="preserve">        (姓名)</w:t>
      </w:r>
      <w:r>
        <w:rPr>
          <w:rFonts w:hint="eastAsia" w:ascii="宋体" w:hAnsi="宋体" w:eastAsia="宋体" w:cs="Times New Roman"/>
          <w:color w:val="000000" w:themeColor="text1"/>
          <w:sz w:val="24"/>
          <w:highlight w:val="none"/>
          <w14:textFill>
            <w14:solidFill>
              <w14:schemeClr w14:val="tx1"/>
            </w14:solidFill>
          </w14:textFill>
        </w:rPr>
        <w:t>为我公司代理人，参加</w:t>
      </w:r>
      <w:r>
        <w:rPr>
          <w:rFonts w:hint="eastAsia" w:ascii="宋体" w:hAnsi="宋体" w:eastAsia="宋体" w:cs="Times New Roman"/>
          <w:color w:val="000000" w:themeColor="text1"/>
          <w:sz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highlight w:val="none"/>
          <w:lang w:eastAsia="zh-CN"/>
          <w14:textFill>
            <w14:solidFill>
              <w14:schemeClr w14:val="tx1"/>
            </w14:solidFill>
          </w14:textFill>
        </w:rPr>
        <w:t>项目</w:t>
      </w:r>
      <w:r>
        <w:rPr>
          <w:rFonts w:hint="eastAsia" w:ascii="宋体" w:hAnsi="宋体" w:eastAsia="宋体" w:cs="Times New Roman"/>
          <w:color w:val="000000" w:themeColor="text1"/>
          <w:sz w:val="24"/>
          <w:highlight w:val="none"/>
          <w14:textFill>
            <w14:solidFill>
              <w14:schemeClr w14:val="tx1"/>
            </w14:solidFill>
          </w14:textFill>
        </w:rPr>
        <w:t>的</w:t>
      </w:r>
      <w:r>
        <w:rPr>
          <w:rFonts w:hint="eastAsia" w:ascii="宋体" w:hAnsi="宋体" w:eastAsia="宋体" w:cs="Times New Roman"/>
          <w:color w:val="000000" w:themeColor="text1"/>
          <w:sz w:val="24"/>
          <w:highlight w:val="none"/>
          <w:lang w:eastAsia="zh-CN"/>
          <w14:textFill>
            <w14:solidFill>
              <w14:schemeClr w14:val="tx1"/>
            </w14:solidFill>
          </w14:textFill>
        </w:rPr>
        <w:t>谈判</w:t>
      </w:r>
      <w:r>
        <w:rPr>
          <w:rFonts w:hint="eastAsia" w:ascii="宋体" w:hAnsi="宋体" w:eastAsia="宋体" w:cs="Times New Roman"/>
          <w:color w:val="000000" w:themeColor="text1"/>
          <w:sz w:val="24"/>
          <w:highlight w:val="none"/>
          <w14:textFill>
            <w14:solidFill>
              <w14:schemeClr w14:val="tx1"/>
            </w14:solidFill>
          </w14:textFill>
        </w:rPr>
        <w:t>活动。代理人在投标、开标、评标、合同谈判过程中所签署的一切文件和处理与之有关的一切事务，我均予以承认。</w:t>
      </w:r>
    </w:p>
    <w:p w14:paraId="70272E25">
      <w:pPr>
        <w:spacing w:line="560" w:lineRule="exact"/>
        <w:rPr>
          <w:rFonts w:hint="eastAsia" w:ascii="宋体" w:hAnsi="宋体" w:eastAsia="宋体" w:cs="Times New Roman"/>
          <w:color w:val="000000" w:themeColor="text1"/>
          <w:sz w:val="24"/>
          <w:highlight w:val="none"/>
          <w14:textFill>
            <w14:solidFill>
              <w14:schemeClr w14:val="tx1"/>
            </w14:solidFill>
          </w14:textFill>
        </w:rPr>
      </w:pPr>
    </w:p>
    <w:p w14:paraId="76E10D14">
      <w:pPr>
        <w:spacing w:line="56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代理人无转委权。特此委托。</w:t>
      </w:r>
    </w:p>
    <w:p w14:paraId="5E4E12B1">
      <w:pPr>
        <w:spacing w:line="560" w:lineRule="exact"/>
        <w:rPr>
          <w:rFonts w:hint="eastAsia" w:ascii="宋体" w:hAnsi="宋体" w:eastAsia="宋体" w:cs="Times New Roman"/>
          <w:color w:val="000000" w:themeColor="text1"/>
          <w:sz w:val="24"/>
          <w:highlight w:val="none"/>
          <w14:textFill>
            <w14:solidFill>
              <w14:schemeClr w14:val="tx1"/>
            </w14:solidFill>
          </w14:textFill>
        </w:rPr>
      </w:pPr>
    </w:p>
    <w:p w14:paraId="3552DE9A">
      <w:pPr>
        <w:spacing w:line="56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代理人：          性别：                 年龄：</w:t>
      </w:r>
    </w:p>
    <w:p w14:paraId="01437690">
      <w:pPr>
        <w:spacing w:line="56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单位：               部门：               职务：</w:t>
      </w:r>
    </w:p>
    <w:p w14:paraId="285AA8D9">
      <w:pPr>
        <w:spacing w:line="56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承包人：(盖章)</w:t>
      </w:r>
    </w:p>
    <w:p w14:paraId="794D303C">
      <w:pPr>
        <w:spacing w:line="56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法定代表人：(签字或盖章)</w:t>
      </w:r>
    </w:p>
    <w:p w14:paraId="09D3D3AE">
      <w:pPr>
        <w:spacing w:line="56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日期：     年   月   日</w:t>
      </w:r>
    </w:p>
    <w:p w14:paraId="27995AB2">
      <w:pPr>
        <w:spacing w:line="560" w:lineRule="exact"/>
        <w:rPr>
          <w:rFonts w:hint="eastAsia" w:ascii="宋体" w:hAnsi="宋体" w:eastAsia="宋体" w:cs="Times New Roman"/>
          <w:color w:val="000000" w:themeColor="text1"/>
          <w:sz w:val="24"/>
          <w:highlight w:val="none"/>
          <w14:textFill>
            <w14:solidFill>
              <w14:schemeClr w14:val="tx1"/>
            </w14:solidFill>
          </w14:textFill>
        </w:rPr>
      </w:pPr>
    </w:p>
    <w:p w14:paraId="19222F3D">
      <w:pPr>
        <w:spacing w:line="560" w:lineRule="exact"/>
        <w:rPr>
          <w:rFonts w:hint="eastAsia" w:ascii="宋体" w:hAnsi="宋体" w:eastAsia="宋体" w:cs="Times New Roman"/>
          <w:color w:val="000000" w:themeColor="text1"/>
          <w:sz w:val="24"/>
          <w:highlight w:val="none"/>
          <w14:textFill>
            <w14:solidFill>
              <w14:schemeClr w14:val="tx1"/>
            </w14:solidFill>
          </w14:textFill>
        </w:rPr>
      </w:pPr>
    </w:p>
    <w:p w14:paraId="0BF8F216">
      <w:pPr>
        <w:tabs>
          <w:tab w:val="left" w:pos="5580"/>
        </w:tabs>
        <w:spacing w:line="360" w:lineRule="auto"/>
        <w:jc w:val="left"/>
        <w:rPr>
          <w:color w:val="000000" w:themeColor="text1"/>
          <w:spacing w:val="-3"/>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附：</w:t>
      </w:r>
      <w:r>
        <w:rPr>
          <w:rFonts w:hint="eastAsia"/>
          <w:color w:val="000000" w:themeColor="text1"/>
          <w:spacing w:val="-3"/>
          <w:sz w:val="24"/>
          <w:szCs w:val="24"/>
          <w:highlight w:val="none"/>
          <w:lang w:eastAsia="zh-CN"/>
          <w14:textFill>
            <w14:solidFill>
              <w14:schemeClr w14:val="tx1"/>
            </w14:solidFill>
          </w14:textFill>
        </w:rPr>
        <w:t>授权委托</w:t>
      </w:r>
      <w:r>
        <w:rPr>
          <w:color w:val="000000" w:themeColor="text1"/>
          <w:spacing w:val="-3"/>
          <w:sz w:val="24"/>
          <w:szCs w:val="24"/>
          <w:highlight w:val="none"/>
          <w14:textFill>
            <w14:solidFill>
              <w14:schemeClr w14:val="tx1"/>
            </w14:solidFill>
          </w14:textFill>
        </w:rPr>
        <w:t>人有效期内的身</w:t>
      </w:r>
      <w:r>
        <w:rPr>
          <w:rFonts w:hint="eastAsia"/>
          <w:color w:val="000000" w:themeColor="text1"/>
          <w:spacing w:val="-3"/>
          <w:sz w:val="24"/>
          <w:szCs w:val="24"/>
          <w:highlight w:val="none"/>
          <w14:textFill>
            <w14:solidFill>
              <w14:schemeClr w14:val="tx1"/>
            </w14:solidFill>
          </w14:textFill>
        </w:rPr>
        <w:t>份</w:t>
      </w:r>
      <w:r>
        <w:rPr>
          <w:color w:val="000000" w:themeColor="text1"/>
          <w:spacing w:val="-3"/>
          <w:sz w:val="24"/>
          <w:szCs w:val="24"/>
          <w:highlight w:val="none"/>
          <w14:textFill>
            <w14:solidFill>
              <w14:schemeClr w14:val="tx1"/>
            </w14:solidFill>
          </w14:textFill>
        </w:rPr>
        <w:t>证正反面</w:t>
      </w:r>
      <w:r>
        <w:rPr>
          <w:rFonts w:hint="eastAsia"/>
          <w:color w:val="000000" w:themeColor="text1"/>
          <w:spacing w:val="-3"/>
          <w:sz w:val="24"/>
          <w:szCs w:val="24"/>
          <w:highlight w:val="none"/>
          <w:lang w:eastAsia="zh-CN"/>
          <w14:textFill>
            <w14:solidFill>
              <w14:schemeClr w14:val="tx1"/>
            </w14:solidFill>
          </w14:textFill>
        </w:rPr>
        <w:t>复印件</w:t>
      </w:r>
      <w:r>
        <w:rPr>
          <w:rFonts w:hint="eastAsia"/>
          <w:color w:val="000000" w:themeColor="text1"/>
          <w:spacing w:val="-3"/>
          <w:sz w:val="24"/>
          <w:szCs w:val="24"/>
          <w:highlight w:val="none"/>
          <w14:textFill>
            <w14:solidFill>
              <w14:schemeClr w14:val="tx1"/>
            </w14:solidFill>
          </w14:textFill>
        </w:rPr>
        <w:t>。</w:t>
      </w:r>
    </w:p>
    <w:tbl>
      <w:tblPr>
        <w:tblStyle w:val="30"/>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1848C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5" w:hRule="atLeast"/>
          <w:jc w:val="center"/>
        </w:trPr>
        <w:tc>
          <w:tcPr>
            <w:tcW w:w="4673" w:type="dxa"/>
            <w:noWrap w:val="0"/>
            <w:vAlign w:val="top"/>
          </w:tcPr>
          <w:p w14:paraId="5F3FF90F">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3E618C6E">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0E3A5AF8">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c>
          <w:tcPr>
            <w:tcW w:w="4536" w:type="dxa"/>
            <w:noWrap w:val="0"/>
            <w:vAlign w:val="top"/>
          </w:tcPr>
          <w:p w14:paraId="7171A3E9">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5E3344D7">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5B9CA412">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r>
    </w:tbl>
    <w:p w14:paraId="55A7E91F">
      <w:pPr>
        <w:widowControl/>
        <w:jc w:val="left"/>
        <w:rPr>
          <w:rFonts w:hint="eastAsia"/>
          <w:color w:val="000000" w:themeColor="text1"/>
          <w:sz w:val="24"/>
          <w:highlight w:val="none"/>
          <w14:textFill>
            <w14:solidFill>
              <w14:schemeClr w14:val="tx1"/>
            </w14:solidFill>
          </w14:textFill>
        </w:rPr>
        <w:sectPr>
          <w:pgSz w:w="11907" w:h="16840"/>
          <w:pgMar w:top="1417" w:right="1134" w:bottom="1417" w:left="1134" w:header="851" w:footer="851" w:gutter="0"/>
          <w:cols w:space="1701" w:num="1"/>
          <w:docGrid w:linePitch="360" w:charSpace="0"/>
        </w:sectPr>
      </w:pPr>
    </w:p>
    <w:p w14:paraId="5813895C">
      <w:pPr>
        <w:widowControl/>
        <w:jc w:val="lef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6  政府采购供应商信用承诺书</w:t>
      </w:r>
      <w:r>
        <w:rPr>
          <w:color w:val="000000" w:themeColor="text1"/>
          <w:sz w:val="24"/>
          <w:szCs w:val="20"/>
          <w:highlight w:val="none"/>
          <w14:textFill>
            <w14:solidFill>
              <w14:schemeClr w14:val="tx1"/>
            </w14:solidFill>
          </w14:textFill>
        </w:rPr>
        <w:t>（实质性格式）</w:t>
      </w:r>
    </w:p>
    <w:p w14:paraId="6A078B5C">
      <w:pPr>
        <w:spacing w:line="560" w:lineRule="exact"/>
        <w:ind w:firstLine="321"/>
        <w:jc w:val="center"/>
        <w:rPr>
          <w:rFonts w:hint="eastAsia" w:ascii="黑体" w:hAnsi="黑体" w:eastAsia="黑体"/>
          <w:b/>
          <w:color w:val="000000" w:themeColor="text1"/>
          <w:sz w:val="32"/>
          <w:szCs w:val="32"/>
          <w:highlight w:val="none"/>
          <w14:textFill>
            <w14:solidFill>
              <w14:schemeClr w14:val="tx1"/>
            </w14:solidFill>
          </w14:textFill>
        </w:rPr>
      </w:pPr>
    </w:p>
    <w:p w14:paraId="1EBF4738">
      <w:pPr>
        <w:spacing w:line="560" w:lineRule="exact"/>
        <w:ind w:firstLine="321"/>
        <w:jc w:val="center"/>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政府采购供应商信用承诺书</w:t>
      </w:r>
    </w:p>
    <w:p w14:paraId="1549BD52">
      <w:pPr>
        <w:ind w:firstLine="640"/>
        <w:rPr>
          <w:color w:val="000000" w:themeColor="text1"/>
          <w:highlight w:val="none"/>
          <w14:textFill>
            <w14:solidFill>
              <w14:schemeClr w14:val="tx1"/>
            </w14:solidFill>
          </w14:textFill>
        </w:rPr>
      </w:pPr>
    </w:p>
    <w:p w14:paraId="39CCF6E1">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为维护公开、公平、公正的政府采购市场秩序，树立诚实守信的供应商形象，本单位在参与政府采购活动中,自愿作出以下承诺：</w:t>
      </w:r>
    </w:p>
    <w:p w14:paraId="6B8C4260">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一、严格遵守国家法律、法规和规章，全面履行应尽的责任和义务，全面做到履约守信，具备《</w:t>
      </w:r>
      <w:r>
        <w:rPr>
          <w:rFonts w:hint="eastAsia" w:ascii="宋体" w:hAnsi="宋体"/>
          <w:color w:val="000000" w:themeColor="text1"/>
          <w:sz w:val="24"/>
          <w:highlight w:val="none"/>
          <w:lang w:eastAsia="zh-CN"/>
          <w14:textFill>
            <w14:solidFill>
              <w14:schemeClr w14:val="tx1"/>
            </w14:solidFill>
          </w14:textFill>
        </w:rPr>
        <w:t>中华人民共和国政府采购法</w:t>
      </w:r>
      <w:r>
        <w:rPr>
          <w:rFonts w:hint="eastAsia" w:ascii="宋体" w:hAnsi="宋体"/>
          <w:color w:val="000000" w:themeColor="text1"/>
          <w:sz w:val="24"/>
          <w:highlight w:val="none"/>
          <w14:textFill>
            <w14:solidFill>
              <w14:schemeClr w14:val="tx1"/>
            </w14:solidFill>
          </w14:textFill>
        </w:rPr>
        <w:t>》第二十二条第一款规定的条件。</w:t>
      </w:r>
    </w:p>
    <w:p w14:paraId="7DB08154">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二、本单位已经阅读并充分理解《常州市政府采购供应商信用管理暂行办法》，自愿按照《常州市政府采购供应商信用管理暂行办法》规定，发生失信行为将记录并公开到“信用常州”、常州市政府采购网。</w:t>
      </w:r>
    </w:p>
    <w:p w14:paraId="11AFACA7">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三、本单位提供给注册登记部门、行业管理部门、司法部门、行业组织以及在政府采购活动中提交的所有资料均合法、真实、有效，无任何伪造、修改、虚假成份，并对所提供资料的真实性负责。</w:t>
      </w:r>
    </w:p>
    <w:p w14:paraId="4B914CF3">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四、严格依法开展生产经营活动，主动接受行业监管，自愿接受依法开展的日常检查；违法失信经营后将自愿接受约束和惩戒，并依法承担相应责任。</w:t>
      </w:r>
    </w:p>
    <w:p w14:paraId="480A2C1D">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五、承诺本单位自觉接受行政管理部门、行业组织、社会公众、新闻舆论的监督。 </w:t>
      </w:r>
    </w:p>
    <w:p w14:paraId="61EF8DDF">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p>
    <w:p w14:paraId="04FE752D">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七、承诺本单位在信用中国网站中无重大违法违规、较重或严重失信记录。 </w:t>
      </w:r>
    </w:p>
    <w:p w14:paraId="754605A2">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八、承诺本单位提出政府采购质疑和投诉坚持依法依规、诚实信用原则。</w:t>
      </w:r>
    </w:p>
    <w:p w14:paraId="32B8D28B">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九、根据政府采购相关法律法规的规定需要作出的其他承诺。 </w:t>
      </w:r>
    </w:p>
    <w:p w14:paraId="607E9F8A">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十、承诺本单位若违背承诺约定，经查实，愿意接受行业主管部门和信用管理部门相应的规定处罚，承担违约责任，并依法承担相应的法律责任。</w:t>
      </w:r>
    </w:p>
    <w:p w14:paraId="007DC85F">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十一、承诺本单位同意将以上承诺事项上网公示，违背承诺约定行为将作为失信信息，记录到常州市公共信用信息系统，并予以公开。</w:t>
      </w:r>
    </w:p>
    <w:p w14:paraId="7CB04281">
      <w:pPr>
        <w:pStyle w:val="272"/>
        <w:spacing w:line="276" w:lineRule="auto"/>
        <w:ind w:right="1050" w:firstLine="2880"/>
        <w:jc w:val="both"/>
        <w:rPr>
          <w:rFonts w:ascii="宋体" w:hAnsi="宋体" w:eastAsia="宋体"/>
          <w:color w:val="000000" w:themeColor="text1"/>
          <w:sz w:val="24"/>
          <w:szCs w:val="22"/>
          <w:highlight w:val="none"/>
          <w14:textFill>
            <w14:solidFill>
              <w14:schemeClr w14:val="tx1"/>
            </w14:solidFill>
          </w14:textFill>
        </w:rPr>
      </w:pPr>
    </w:p>
    <w:p w14:paraId="7D389EA6">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：____________</w:t>
      </w:r>
    </w:p>
    <w:p w14:paraId="491CACE6">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142788BF">
      <w:pPr>
        <w:spacing w:line="360" w:lineRule="auto"/>
        <w:outlineLvl w:val="2"/>
        <w:rPr>
          <w:rFonts w:eastAsia="宋体"/>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clear="all"/>
      </w:r>
      <w:r>
        <w:rPr>
          <w:color w:val="000000" w:themeColor="text1"/>
          <w:sz w:val="24"/>
          <w:szCs w:val="20"/>
          <w:highlight w:val="none"/>
          <w14:textFill>
            <w14:solidFill>
              <w14:schemeClr w14:val="tx1"/>
            </w14:solidFill>
          </w14:textFill>
        </w:rPr>
        <w:t>7  报价一览表</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r>
        <w:rPr>
          <w:rFonts w:hint="eastAsia"/>
          <w:color w:val="000000" w:themeColor="text1"/>
          <w:sz w:val="24"/>
          <w:szCs w:val="20"/>
          <w:highlight w:val="none"/>
          <w:lang w:val="en-US" w:eastAsia="zh-CN"/>
          <w14:textFill>
            <w14:solidFill>
              <w14:schemeClr w14:val="tx1"/>
            </w14:solidFill>
          </w14:textFill>
        </w:rPr>
        <w:t>及分项报价表</w:t>
      </w:r>
      <w:r>
        <w:rPr>
          <w:color w:val="000000" w:themeColor="text1"/>
          <w:sz w:val="24"/>
          <w:szCs w:val="20"/>
          <w:highlight w:val="none"/>
          <w14:textFill>
            <w14:solidFill>
              <w14:schemeClr w14:val="tx1"/>
            </w14:solidFill>
          </w14:textFill>
        </w:rPr>
        <w:t>（实质性格式）</w:t>
      </w:r>
    </w:p>
    <w:p w14:paraId="63C6241A">
      <w:pPr>
        <w:jc w:val="center"/>
        <w:rPr>
          <w:b/>
          <w:color w:val="000000" w:themeColor="text1"/>
          <w:sz w:val="36"/>
          <w:szCs w:val="36"/>
          <w:highlight w:val="none"/>
          <w14:textFill>
            <w14:solidFill>
              <w14:schemeClr w14:val="tx1"/>
            </w14:solidFill>
          </w14:textFill>
        </w:rPr>
      </w:pPr>
      <w:bookmarkStart w:id="693" w:name="_Toc226965831"/>
      <w:bookmarkStart w:id="694" w:name="_Toc226337254"/>
      <w:bookmarkStart w:id="695" w:name="_Toc226965748"/>
      <w:bookmarkStart w:id="696" w:name="_Toc305158826"/>
      <w:bookmarkStart w:id="697" w:name="_Toc226309802"/>
      <w:bookmarkStart w:id="698" w:name="_Toc164608672"/>
      <w:bookmarkStart w:id="699" w:name="_Toc264969248"/>
      <w:bookmarkStart w:id="700" w:name="_Toc265228396"/>
      <w:bookmarkStart w:id="701" w:name="_Toc305158900"/>
      <w:bookmarkStart w:id="702" w:name="_Toc195842923"/>
      <w:bookmarkStart w:id="703" w:name="_Toc164608827"/>
      <w:r>
        <w:rPr>
          <w:rFonts w:hint="eastAsia"/>
          <w:b/>
          <w:color w:val="000000" w:themeColor="text1"/>
          <w:sz w:val="36"/>
          <w:szCs w:val="36"/>
          <w:highlight w:val="none"/>
          <w14:textFill>
            <w14:solidFill>
              <w14:schemeClr w14:val="tx1"/>
            </w14:solidFill>
          </w14:textFill>
        </w:rPr>
        <w:t>报价一览表</w:t>
      </w:r>
      <w:bookmarkEnd w:id="693"/>
      <w:bookmarkEnd w:id="694"/>
      <w:bookmarkEnd w:id="695"/>
      <w:bookmarkEnd w:id="696"/>
      <w:bookmarkEnd w:id="697"/>
      <w:bookmarkEnd w:id="698"/>
      <w:bookmarkEnd w:id="699"/>
      <w:bookmarkEnd w:id="700"/>
      <w:bookmarkEnd w:id="701"/>
      <w:bookmarkEnd w:id="702"/>
      <w:bookmarkEnd w:id="703"/>
    </w:p>
    <w:p w14:paraId="5D800107">
      <w:pPr>
        <w:tabs>
          <w:tab w:val="left" w:pos="1800"/>
          <w:tab w:val="left" w:pos="5580"/>
        </w:tabs>
        <w:spacing w:line="360" w:lineRule="auto"/>
        <w:jc w:val="left"/>
        <w:rPr>
          <w:color w:val="000000" w:themeColor="text1"/>
          <w:sz w:val="24"/>
          <w:highlight w:val="none"/>
          <w14:textFill>
            <w14:solidFill>
              <w14:schemeClr w14:val="tx1"/>
            </w14:solidFill>
          </w14:textFill>
        </w:rPr>
      </w:pPr>
    </w:p>
    <w:p w14:paraId="1CD682AF">
      <w:pPr>
        <w:tabs>
          <w:tab w:val="left" w:pos="1800"/>
          <w:tab w:val="left" w:pos="5580"/>
        </w:tabs>
        <w:spacing w:line="360" w:lineRule="auto"/>
        <w:ind w:firstLine="240"/>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项目编号/包号：_____________________     项目名称：_______________________</w:t>
      </w:r>
    </w:p>
    <w:tbl>
      <w:tblPr>
        <w:tblStyle w:val="30"/>
        <w:tblW w:w="10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63"/>
        <w:gridCol w:w="2956"/>
        <w:gridCol w:w="6236"/>
      </w:tblGrid>
      <w:tr w14:paraId="00AB8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98" w:hRule="atLeast"/>
          <w:jc w:val="center"/>
        </w:trPr>
        <w:tc>
          <w:tcPr>
            <w:tcW w:w="963" w:type="dxa"/>
            <w:tcBorders>
              <w:top w:val="single" w:color="auto" w:sz="4" w:space="0"/>
              <w:left w:val="single" w:color="auto" w:sz="4" w:space="0"/>
              <w:bottom w:val="single" w:color="auto" w:sz="4" w:space="0"/>
              <w:right w:val="single" w:color="auto" w:sz="4" w:space="0"/>
            </w:tcBorders>
            <w:noWrap w:val="0"/>
            <w:vAlign w:val="center"/>
          </w:tcPr>
          <w:p w14:paraId="31E30BA1">
            <w:pPr>
              <w:tabs>
                <w:tab w:val="left" w:pos="5580"/>
              </w:tabs>
              <w:jc w:val="center"/>
              <w:rPr>
                <w:rFonts w:hint="default"/>
                <w:b/>
                <w:sz w:val="24"/>
              </w:rPr>
            </w:pPr>
            <w:r>
              <w:rPr>
                <w:rFonts w:hint="eastAsia"/>
                <w:b/>
                <w:sz w:val="24"/>
              </w:rPr>
              <w:t>序号</w:t>
            </w:r>
          </w:p>
        </w:tc>
        <w:tc>
          <w:tcPr>
            <w:tcW w:w="2956" w:type="dxa"/>
            <w:tcBorders>
              <w:top w:val="single" w:color="auto" w:sz="4" w:space="0"/>
              <w:left w:val="single" w:color="auto" w:sz="4" w:space="0"/>
              <w:bottom w:val="single" w:color="auto" w:sz="4" w:space="0"/>
              <w:right w:val="single" w:color="auto" w:sz="4" w:space="0"/>
            </w:tcBorders>
            <w:noWrap w:val="0"/>
            <w:vAlign w:val="center"/>
          </w:tcPr>
          <w:p w14:paraId="53051C01">
            <w:pPr>
              <w:tabs>
                <w:tab w:val="left" w:pos="5580"/>
              </w:tabs>
              <w:jc w:val="center"/>
              <w:rPr>
                <w:rFonts w:hint="default"/>
                <w:b/>
                <w:sz w:val="24"/>
              </w:rPr>
            </w:pPr>
            <w:r>
              <w:rPr>
                <w:rFonts w:hint="eastAsia"/>
                <w:b/>
                <w:sz w:val="24"/>
              </w:rPr>
              <w:t>供应商名称</w:t>
            </w:r>
          </w:p>
        </w:tc>
        <w:tc>
          <w:tcPr>
            <w:tcW w:w="6236" w:type="dxa"/>
            <w:tcBorders>
              <w:top w:val="single" w:color="auto" w:sz="4" w:space="0"/>
              <w:left w:val="single" w:color="auto" w:sz="4" w:space="0"/>
              <w:bottom w:val="single" w:color="auto" w:sz="4" w:space="0"/>
              <w:right w:val="single" w:color="auto" w:sz="4" w:space="0"/>
            </w:tcBorders>
            <w:noWrap w:val="0"/>
            <w:vAlign w:val="center"/>
          </w:tcPr>
          <w:p w14:paraId="40D3BD91">
            <w:pPr>
              <w:tabs>
                <w:tab w:val="left" w:pos="5580"/>
              </w:tabs>
              <w:jc w:val="center"/>
              <w:rPr>
                <w:rFonts w:hint="eastAsia"/>
                <w:b/>
                <w:sz w:val="24"/>
                <w:lang w:eastAsia="zh-CN"/>
              </w:rPr>
            </w:pPr>
            <w:r>
              <w:rPr>
                <w:rFonts w:hint="eastAsia"/>
                <w:b/>
                <w:sz w:val="24"/>
                <w:lang w:eastAsia="zh-CN"/>
              </w:rPr>
              <w:t>投标总价</w:t>
            </w:r>
          </w:p>
        </w:tc>
      </w:tr>
      <w:tr w14:paraId="6E22F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1" w:hRule="atLeast"/>
          <w:jc w:val="center"/>
        </w:trPr>
        <w:tc>
          <w:tcPr>
            <w:tcW w:w="963" w:type="dxa"/>
            <w:tcBorders>
              <w:top w:val="single" w:color="auto" w:sz="4" w:space="0"/>
              <w:left w:val="single" w:color="auto" w:sz="4" w:space="0"/>
              <w:bottom w:val="single" w:color="auto" w:sz="4" w:space="0"/>
              <w:right w:val="single" w:color="auto" w:sz="4" w:space="0"/>
            </w:tcBorders>
            <w:noWrap w:val="0"/>
            <w:vAlign w:val="center"/>
          </w:tcPr>
          <w:p w14:paraId="45A29A7F">
            <w:pPr>
              <w:tabs>
                <w:tab w:val="left" w:pos="5580"/>
              </w:tabs>
              <w:jc w:val="center"/>
              <w:rPr>
                <w:rFonts w:hint="default"/>
                <w:sz w:val="24"/>
              </w:rPr>
            </w:pPr>
          </w:p>
        </w:tc>
        <w:tc>
          <w:tcPr>
            <w:tcW w:w="2956" w:type="dxa"/>
            <w:tcBorders>
              <w:top w:val="single" w:color="auto" w:sz="4" w:space="0"/>
              <w:left w:val="single" w:color="auto" w:sz="4" w:space="0"/>
              <w:bottom w:val="single" w:color="auto" w:sz="4" w:space="0"/>
              <w:right w:val="single" w:color="auto" w:sz="4" w:space="0"/>
            </w:tcBorders>
            <w:noWrap w:val="0"/>
            <w:vAlign w:val="center"/>
          </w:tcPr>
          <w:p w14:paraId="562DDCD9">
            <w:pPr>
              <w:tabs>
                <w:tab w:val="left" w:pos="5580"/>
              </w:tabs>
              <w:jc w:val="center"/>
              <w:rPr>
                <w:rFonts w:hint="default"/>
                <w:sz w:val="24"/>
              </w:rPr>
            </w:pPr>
          </w:p>
        </w:tc>
        <w:tc>
          <w:tcPr>
            <w:tcW w:w="6236" w:type="dxa"/>
            <w:tcBorders>
              <w:top w:val="single" w:color="auto" w:sz="4" w:space="0"/>
              <w:left w:val="single" w:color="auto" w:sz="4" w:space="0"/>
              <w:bottom w:val="single" w:color="auto" w:sz="4" w:space="0"/>
              <w:right w:val="single" w:color="auto" w:sz="4" w:space="0"/>
            </w:tcBorders>
            <w:noWrap w:val="0"/>
            <w:vAlign w:val="center"/>
          </w:tcPr>
          <w:p w14:paraId="75B40BB2">
            <w:pPr>
              <w:tabs>
                <w:tab w:val="left" w:pos="5580"/>
              </w:tabs>
              <w:jc w:val="center"/>
              <w:rPr>
                <w:rFonts w:hint="default"/>
                <w:sz w:val="24"/>
              </w:rPr>
            </w:pPr>
          </w:p>
        </w:tc>
      </w:tr>
    </w:tbl>
    <w:p w14:paraId="4286F18C">
      <w:pPr>
        <w:jc w:val="left"/>
        <w:rPr>
          <w:color w:val="000000" w:themeColor="text1"/>
          <w:sz w:val="24"/>
          <w:highlight w:val="none"/>
          <w14:textFill>
            <w14:solidFill>
              <w14:schemeClr w14:val="tx1"/>
            </w14:solidFill>
          </w14:textFill>
        </w:rPr>
      </w:pPr>
    </w:p>
    <w:p w14:paraId="6F774E55">
      <w:pPr>
        <w:spacing w:before="25" w:after="25" w:line="360" w:lineRule="auto"/>
        <w:rPr>
          <w:color w:val="000000" w:themeColor="text1"/>
          <w:sz w:val="24"/>
          <w:highlight w:val="none"/>
          <w14:textFill>
            <w14:solidFill>
              <w14:schemeClr w14:val="tx1"/>
            </w14:solidFill>
          </w14:textFill>
        </w:rPr>
      </w:pPr>
    </w:p>
    <w:p w14:paraId="78E2718E">
      <w:pPr>
        <w:spacing w:before="25" w:after="25" w:line="360" w:lineRule="auto"/>
        <w:rPr>
          <w:rFonts w:hint="eastAsia" w:ascii="Times New Roman" w:hAnsi="Times New Roman" w:eastAsia="宋体" w:cs="Times New Roman"/>
          <w:color w:val="000000"/>
          <w:sz w:val="24"/>
          <w:highlight w:val="none"/>
          <w:lang w:val="zh-CN" w:eastAsia="zh-CN"/>
        </w:rPr>
      </w:pPr>
      <w:r>
        <w:rPr>
          <w:rFonts w:hint="eastAsia"/>
          <w:color w:val="000000"/>
          <w:sz w:val="24"/>
          <w:highlight w:val="none"/>
          <w:lang w:val="zh-CN"/>
        </w:rPr>
        <w:t>注：</w:t>
      </w:r>
      <w:r>
        <w:rPr>
          <w:rFonts w:hint="eastAsia" w:ascii="Times New Roman" w:hAnsi="Times New Roman" w:eastAsia="宋体" w:cs="Times New Roman"/>
          <w:color w:val="000000"/>
          <w:sz w:val="24"/>
          <w:highlight w:val="none"/>
          <w:lang w:val="zh-CN" w:eastAsia="zh-CN"/>
        </w:rPr>
        <w:t>1.供应商在提交投标文件时，应按照投标工具（苏采云客户端）的提示流程编制提交开标一览表，开标一览表格式以投标工具中的为准。</w:t>
      </w:r>
    </w:p>
    <w:p w14:paraId="51B96962">
      <w:pPr>
        <w:spacing w:before="25" w:after="25" w:line="360" w:lineRule="auto"/>
        <w:rPr>
          <w:rFonts w:hint="eastAsia" w:ascii="Times New Roman" w:hAnsi="Times New Roman" w:eastAsia="宋体" w:cs="Times New Roman"/>
          <w:color w:val="000000"/>
          <w:sz w:val="24"/>
          <w:highlight w:val="none"/>
          <w:lang w:val="zh-CN" w:eastAsia="zh-CN"/>
        </w:rPr>
      </w:pPr>
    </w:p>
    <w:p w14:paraId="7D8F2FC3">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：____________</w:t>
      </w:r>
    </w:p>
    <w:p w14:paraId="386FDEA5">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280BA1EF">
      <w:pPr>
        <w:widowControl/>
        <w:jc w:val="left"/>
        <w:rPr>
          <w:color w:val="000000" w:themeColor="text1"/>
          <w:sz w:val="24"/>
          <w:szCs w:val="20"/>
          <w:highlight w:val="none"/>
          <w14:textFill>
            <w14:solidFill>
              <w14:schemeClr w14:val="tx1"/>
            </w14:solidFill>
          </w14:textFill>
        </w:rPr>
      </w:pPr>
      <w:bookmarkStart w:id="704" w:name="_Toc226309803"/>
      <w:bookmarkStart w:id="705" w:name="_Toc127151558"/>
      <w:bookmarkStart w:id="706" w:name="_Toc305158827"/>
      <w:bookmarkStart w:id="707" w:name="_Toc265228397"/>
      <w:bookmarkStart w:id="708" w:name="_Toc142311060"/>
      <w:bookmarkStart w:id="709" w:name="_Toc226965832"/>
      <w:bookmarkStart w:id="710" w:name="_Toc226965749"/>
      <w:bookmarkStart w:id="711" w:name="_Toc264969249"/>
      <w:bookmarkStart w:id="712" w:name="_Toc226337255"/>
      <w:bookmarkStart w:id="713" w:name="_Toc150480796"/>
      <w:bookmarkStart w:id="714" w:name="_Toc195842924"/>
      <w:bookmarkStart w:id="715" w:name="_Toc305158901"/>
      <w:bookmarkStart w:id="716" w:name="_Toc150774763"/>
    </w:p>
    <w:p w14:paraId="04FE8286">
      <w:pPr>
        <w:spacing w:line="400" w:lineRule="exact"/>
        <w:jc w:val="center"/>
        <w:rPr>
          <w:rFonts w:hint="default" w:ascii="微软雅黑" w:hAnsi="微软雅黑" w:eastAsia="宋体" w:cs="微软雅黑"/>
          <w:bCs/>
          <w:kern w:val="2"/>
          <w:szCs w:val="21"/>
        </w:rPr>
      </w:pPr>
      <w:r>
        <w:rPr>
          <w:rFonts w:hint="default" w:ascii="Times New Roman" w:hAnsi="Times New Roman" w:eastAsia="宋体" w:cs="Times New Roman"/>
          <w:color w:val="000000"/>
          <w:kern w:val="2"/>
          <w:sz w:val="24"/>
          <w:szCs w:val="20"/>
          <w:highlight w:val="none"/>
        </w:rPr>
        <w:t>分项报价表</w:t>
      </w:r>
      <w:r>
        <w:rPr>
          <w:rFonts w:hint="eastAsia" w:ascii="宋体" w:hAnsi="宋体" w:eastAsia="宋体" w:cs="宋体"/>
          <w:color w:val="000000"/>
          <w:kern w:val="2"/>
          <w:szCs w:val="21"/>
        </w:rPr>
        <w:t xml:space="preserve"> </w:t>
      </w:r>
      <w:r>
        <w:rPr>
          <w:rFonts w:hint="eastAsia" w:ascii="宋体" w:hAnsi="宋体" w:cs="宋体"/>
          <w:color w:val="000000"/>
          <w:kern w:val="2"/>
          <w:szCs w:val="21"/>
          <w:lang w:eastAsia="zh-CN"/>
        </w:rPr>
        <w:t>（格式自拟）</w:t>
      </w:r>
    </w:p>
    <w:p w14:paraId="6850926E">
      <w:pPr>
        <w:spacing w:line="400" w:lineRule="exact"/>
        <w:jc w:val="center"/>
        <w:rPr>
          <w:rFonts w:hint="eastAsia" w:ascii="宋体" w:hAnsi="宋体" w:eastAsia="宋体" w:cs="宋体"/>
          <w:color w:val="C00000"/>
          <w:kern w:val="2"/>
          <w:szCs w:val="21"/>
          <w:highlight w:val="yellow"/>
        </w:rPr>
      </w:pPr>
    </w:p>
    <w:p w14:paraId="41A704DC">
      <w:pPr>
        <w:spacing w:line="400" w:lineRule="exact"/>
        <w:jc w:val="center"/>
        <w:rPr>
          <w:rFonts w:hint="eastAsia" w:ascii="宋体" w:hAnsi="宋体" w:eastAsia="宋体" w:cs="宋体"/>
          <w:color w:val="C00000"/>
          <w:kern w:val="2"/>
          <w:szCs w:val="21"/>
          <w:highlight w:val="yellow"/>
        </w:rPr>
      </w:pPr>
    </w:p>
    <w:p w14:paraId="00715D9A">
      <w:pPr>
        <w:spacing w:line="400" w:lineRule="exact"/>
        <w:jc w:val="center"/>
        <w:rPr>
          <w:rFonts w:hint="eastAsia" w:ascii="宋体" w:hAnsi="宋体" w:eastAsia="宋体" w:cs="宋体"/>
          <w:color w:val="C00000"/>
          <w:kern w:val="2"/>
          <w:szCs w:val="21"/>
          <w:highlight w:val="yellow"/>
        </w:rPr>
      </w:pPr>
    </w:p>
    <w:p w14:paraId="2ADEE327">
      <w:pPr>
        <w:spacing w:line="400" w:lineRule="exact"/>
        <w:jc w:val="center"/>
        <w:rPr>
          <w:rFonts w:hint="eastAsia" w:ascii="宋体" w:hAnsi="宋体" w:eastAsia="宋体" w:cs="宋体"/>
          <w:color w:val="C00000"/>
          <w:kern w:val="2"/>
          <w:szCs w:val="21"/>
          <w:highlight w:val="yellow"/>
        </w:rPr>
      </w:pPr>
    </w:p>
    <w:p w14:paraId="7046B118">
      <w:pPr>
        <w:spacing w:line="400" w:lineRule="exact"/>
        <w:jc w:val="center"/>
        <w:rPr>
          <w:rFonts w:hint="eastAsia" w:ascii="宋体" w:hAnsi="宋体" w:eastAsia="宋体" w:cs="宋体"/>
          <w:color w:val="C00000"/>
          <w:kern w:val="2"/>
          <w:szCs w:val="21"/>
          <w:highlight w:val="yellow"/>
        </w:rPr>
      </w:pPr>
    </w:p>
    <w:p w14:paraId="0352A242">
      <w:pPr>
        <w:autoSpaceDE w:val="0"/>
        <w:autoSpaceDN w:val="0"/>
        <w:adjustRightInd w:val="0"/>
        <w:snapToGrid w:val="0"/>
        <w:spacing w:before="25" w:after="25" w:line="360" w:lineRule="auto"/>
        <w:rPr>
          <w:rFonts w:hint="default" w:ascii="Times New Roman" w:hAnsi="Times New Roman" w:eastAsia="宋体" w:cs="Times New Roman"/>
          <w:color w:val="000000"/>
          <w:kern w:val="2"/>
          <w:sz w:val="24"/>
          <w:highlight w:val="none"/>
          <w:lang w:val="zh-CN"/>
        </w:rPr>
      </w:pPr>
      <w:r>
        <w:rPr>
          <w:rFonts w:hint="default" w:ascii="Times New Roman" w:hAnsi="Times New Roman" w:eastAsia="宋体" w:cs="Times New Roman"/>
          <w:color w:val="000000"/>
          <w:kern w:val="2"/>
          <w:sz w:val="24"/>
          <w:highlight w:val="none"/>
        </w:rPr>
        <w:t>供应商名称（加盖公章）</w:t>
      </w:r>
      <w:r>
        <w:rPr>
          <w:rFonts w:hint="default" w:ascii="Times New Roman" w:hAnsi="Times New Roman" w:eastAsia="宋体" w:cs="Times New Roman"/>
          <w:color w:val="000000"/>
          <w:kern w:val="2"/>
          <w:sz w:val="24"/>
          <w:highlight w:val="none"/>
          <w:lang w:val="zh-CN"/>
        </w:rPr>
        <w:t>：____________</w:t>
      </w:r>
    </w:p>
    <w:p w14:paraId="64A90B50">
      <w:pPr>
        <w:spacing w:line="400" w:lineRule="exact"/>
        <w:jc w:val="both"/>
        <w:rPr>
          <w:rFonts w:hint="eastAsia" w:ascii="宋体" w:hAnsi="宋体" w:eastAsia="宋体" w:cs="宋体"/>
          <w:color w:val="C00000"/>
          <w:kern w:val="2"/>
          <w:szCs w:val="21"/>
          <w:highlight w:val="yellow"/>
        </w:rPr>
      </w:pPr>
      <w:r>
        <w:rPr>
          <w:rFonts w:hint="default" w:ascii="Times New Roman" w:hAnsi="Times New Roman" w:eastAsia="宋体" w:cs="Times New Roman"/>
          <w:color w:val="000000"/>
          <w:kern w:val="2"/>
          <w:sz w:val="24"/>
          <w:szCs w:val="20"/>
          <w:highlight w:val="none"/>
        </w:rPr>
        <w:t xml:space="preserve">日期：_____年______月______日  </w:t>
      </w:r>
    </w:p>
    <w:p w14:paraId="25808017">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clear="all"/>
      </w:r>
    </w:p>
    <w:bookmarkEnd w:id="704"/>
    <w:bookmarkEnd w:id="705"/>
    <w:bookmarkEnd w:id="706"/>
    <w:bookmarkEnd w:id="707"/>
    <w:bookmarkEnd w:id="708"/>
    <w:bookmarkEnd w:id="709"/>
    <w:bookmarkEnd w:id="710"/>
    <w:bookmarkEnd w:id="711"/>
    <w:bookmarkEnd w:id="712"/>
    <w:bookmarkEnd w:id="713"/>
    <w:bookmarkEnd w:id="714"/>
    <w:bookmarkEnd w:id="715"/>
    <w:bookmarkEnd w:id="716"/>
    <w:p w14:paraId="24562C65">
      <w:pPr>
        <w:rPr>
          <w:highlight w:val="none"/>
        </w:rPr>
      </w:pPr>
    </w:p>
    <w:p w14:paraId="25DFFCA0">
      <w:pPr>
        <w:widowControl/>
        <w:jc w:val="left"/>
        <w:rPr>
          <w:color w:val="000000" w:themeColor="text1"/>
          <w:sz w:val="24"/>
          <w:szCs w:val="20"/>
          <w:highlight w:val="none"/>
          <w14:textFill>
            <w14:solidFill>
              <w14:schemeClr w14:val="tx1"/>
            </w14:solidFill>
          </w14:textFill>
        </w:rPr>
      </w:pPr>
      <w:bookmarkStart w:id="717" w:name="_Toc264969252"/>
      <w:bookmarkStart w:id="718" w:name="_Toc142311062"/>
      <w:bookmarkStart w:id="719" w:name="_Toc226965835"/>
      <w:bookmarkStart w:id="720" w:name="_Toc305158830"/>
      <w:bookmarkStart w:id="721" w:name="_Toc226309806"/>
      <w:bookmarkStart w:id="722" w:name="_Toc127151562"/>
      <w:bookmarkStart w:id="723" w:name="_Toc305158904"/>
      <w:bookmarkStart w:id="724" w:name="_Toc150774765"/>
      <w:bookmarkStart w:id="725" w:name="_Toc226965752"/>
      <w:bookmarkStart w:id="726" w:name="_Toc226337258"/>
      <w:bookmarkStart w:id="727" w:name="_Toc195842927"/>
      <w:bookmarkStart w:id="728" w:name="_Toc150480798"/>
      <w:bookmarkStart w:id="729" w:name="_Toc265228400"/>
      <w:bookmarkStart w:id="730" w:name="_Toc226309805"/>
      <w:bookmarkStart w:id="731" w:name="_Toc226337257"/>
      <w:bookmarkStart w:id="732" w:name="_Toc226965834"/>
      <w:bookmarkStart w:id="733" w:name="_Toc305158903"/>
      <w:bookmarkStart w:id="734" w:name="_Toc127151561"/>
      <w:bookmarkStart w:id="735" w:name="_Toc305158829"/>
      <w:bookmarkStart w:id="736" w:name="_Toc195842926"/>
      <w:bookmarkStart w:id="737" w:name="_Toc264969251"/>
      <w:bookmarkStart w:id="738" w:name="_Toc150480797"/>
      <w:bookmarkStart w:id="739" w:name="_Toc150774764"/>
      <w:bookmarkStart w:id="740" w:name="_Toc142311061"/>
      <w:bookmarkStart w:id="741" w:name="_Toc226965751"/>
      <w:bookmarkStart w:id="742" w:name="_Toc265228399"/>
      <w:r>
        <w:rPr>
          <w:rFonts w:hint="eastAsia"/>
          <w:color w:val="000000" w:themeColor="text1"/>
          <w:sz w:val="24"/>
          <w:szCs w:val="20"/>
          <w:highlight w:val="none"/>
          <w:lang w:val="en-US" w:eastAsia="zh-CN"/>
          <w14:textFill>
            <w14:solidFill>
              <w14:schemeClr w14:val="tx1"/>
            </w14:solidFill>
          </w14:textFill>
        </w:rPr>
        <w:t>8</w:t>
      </w:r>
      <w:r>
        <w:rPr>
          <w:color w:val="000000" w:themeColor="text1"/>
          <w:sz w:val="24"/>
          <w:szCs w:val="20"/>
          <w:highlight w:val="none"/>
          <w14:textFill>
            <w14:solidFill>
              <w14:schemeClr w14:val="tx1"/>
            </w14:solidFill>
          </w14:textFill>
        </w:rPr>
        <w:t xml:space="preserve">  合同条款偏离表</w:t>
      </w:r>
      <w:bookmarkEnd w:id="717"/>
      <w:bookmarkEnd w:id="718"/>
      <w:bookmarkEnd w:id="719"/>
      <w:bookmarkEnd w:id="720"/>
      <w:bookmarkEnd w:id="721"/>
      <w:bookmarkEnd w:id="722"/>
      <w:bookmarkEnd w:id="723"/>
      <w:bookmarkEnd w:id="724"/>
      <w:bookmarkEnd w:id="725"/>
      <w:bookmarkEnd w:id="726"/>
      <w:bookmarkEnd w:id="727"/>
      <w:bookmarkEnd w:id="728"/>
      <w:bookmarkEnd w:id="729"/>
    </w:p>
    <w:p w14:paraId="1541A734">
      <w:pPr>
        <w:spacing w:line="360" w:lineRule="auto"/>
        <w:rPr>
          <w:color w:val="000000" w:themeColor="text1"/>
          <w:sz w:val="24"/>
          <w:szCs w:val="20"/>
          <w:highlight w:val="none"/>
          <w14:textFill>
            <w14:solidFill>
              <w14:schemeClr w14:val="tx1"/>
            </w14:solidFill>
          </w14:textFill>
        </w:rPr>
      </w:pPr>
    </w:p>
    <w:p w14:paraId="123488D0">
      <w:pPr>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合同条款偏离表</w:t>
      </w:r>
    </w:p>
    <w:p w14:paraId="07957EDB">
      <w:pPr>
        <w:jc w:val="center"/>
        <w:rPr>
          <w:color w:val="000000" w:themeColor="text1"/>
          <w:sz w:val="36"/>
          <w:szCs w:val="36"/>
          <w:highlight w:val="none"/>
          <w14:textFill>
            <w14:solidFill>
              <w14:schemeClr w14:val="tx1"/>
            </w14:solidFill>
          </w14:textFill>
        </w:rPr>
      </w:pPr>
    </w:p>
    <w:p w14:paraId="5F2F9E6E">
      <w:pPr>
        <w:spacing w:line="360" w:lineRule="auto"/>
        <w:rPr>
          <w:color w:val="000000" w:themeColor="text1"/>
          <w:sz w:val="24"/>
          <w:szCs w:val="20"/>
          <w:highlight w:val="none"/>
          <w14:textFill>
            <w14:solidFill>
              <w14:schemeClr w14:val="tx1"/>
            </w14:solidFill>
          </w14:textFill>
        </w:rPr>
      </w:pPr>
    </w:p>
    <w:p w14:paraId="38B96657">
      <w:pPr>
        <w:tabs>
          <w:tab w:val="left" w:pos="1800"/>
          <w:tab w:val="left" w:pos="5580"/>
        </w:tabs>
        <w:spacing w:line="360" w:lineRule="auto"/>
        <w:ind w:firstLine="36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项目编号/包号：_______________     项目名称：_____________________</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7"/>
        <w:gridCol w:w="1290"/>
        <w:gridCol w:w="1980"/>
        <w:gridCol w:w="1981"/>
        <w:gridCol w:w="2427"/>
        <w:gridCol w:w="783"/>
      </w:tblGrid>
      <w:tr w14:paraId="0C983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441C6361">
            <w:pPr>
              <w:jc w:val="lef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对本项目合同条款的偏离情况（请进行勾选）：</w:t>
            </w:r>
          </w:p>
          <w:p w14:paraId="473496B6">
            <w:pPr>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□无偏离</w:t>
            </w:r>
            <w:r>
              <w:rPr>
                <w:color w:val="000000" w:themeColor="text1"/>
                <w:sz w:val="24"/>
                <w:highlight w:val="none"/>
                <w14:textFill>
                  <w14:solidFill>
                    <w14:schemeClr w14:val="tx1"/>
                  </w14:solidFill>
                </w14:textFill>
              </w:rPr>
              <w:t>（</w:t>
            </w:r>
            <w:r>
              <w:rPr>
                <w:color w:val="000000" w:themeColor="text1"/>
                <w:sz w:val="24"/>
                <w:szCs w:val="21"/>
                <w:highlight w:val="none"/>
                <w14:textFill>
                  <w14:solidFill>
                    <w14:schemeClr w14:val="tx1"/>
                  </w14:solidFill>
                </w14:textFill>
              </w:rPr>
              <w:t>如无偏离，仅勾选无偏离即可</w:t>
            </w:r>
            <w:r>
              <w:rPr>
                <w:color w:val="000000" w:themeColor="text1"/>
                <w:sz w:val="24"/>
                <w:highlight w:val="none"/>
                <w14:textFill>
                  <w14:solidFill>
                    <w14:schemeClr w14:val="tx1"/>
                  </w14:solidFill>
                </w14:textFill>
              </w:rPr>
              <w:t>）</w:t>
            </w:r>
          </w:p>
          <w:p w14:paraId="4863B350">
            <w:pPr>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□有偏离</w:t>
            </w:r>
            <w:r>
              <w:rPr>
                <w:color w:val="000000" w:themeColor="text1"/>
                <w:sz w:val="24"/>
                <w:highlight w:val="none"/>
                <w14:textFill>
                  <w14:solidFill>
                    <w14:schemeClr w14:val="tx1"/>
                  </w14:solidFill>
                </w14:textFill>
              </w:rPr>
              <w:t>（</w:t>
            </w:r>
            <w:r>
              <w:rPr>
                <w:color w:val="000000" w:themeColor="text1"/>
                <w:sz w:val="24"/>
                <w:szCs w:val="21"/>
                <w:highlight w:val="none"/>
                <w14:textFill>
                  <w14:solidFill>
                    <w14:schemeClr w14:val="tx1"/>
                  </w14:solidFill>
                </w14:textFill>
              </w:rPr>
              <w:t>如有负偏离，</w:t>
            </w:r>
            <w:r>
              <w:rPr>
                <w:color w:val="000000" w:themeColor="text1"/>
                <w:sz w:val="24"/>
                <w:highlight w:val="none"/>
                <w14:textFill>
                  <w14:solidFill>
                    <w14:schemeClr w14:val="tx1"/>
                  </w14:solidFill>
                </w14:textFill>
              </w:rPr>
              <w:t>则须在本表中对负偏离项逐一列明）</w:t>
            </w:r>
          </w:p>
        </w:tc>
      </w:tr>
      <w:tr w14:paraId="1971E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D8B970C">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序号</w:t>
            </w:r>
          </w:p>
        </w:tc>
        <w:tc>
          <w:tcPr>
            <w:tcW w:w="1301" w:type="dxa"/>
            <w:noWrap w:val="0"/>
            <w:vAlign w:val="center"/>
          </w:tcPr>
          <w:p w14:paraId="21934246">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磋商文件</w:t>
            </w:r>
            <w:r>
              <w:rPr>
                <w:color w:val="000000" w:themeColor="text1"/>
                <w:sz w:val="24"/>
                <w:highlight w:val="none"/>
                <w14:textFill>
                  <w14:solidFill>
                    <w14:schemeClr w14:val="tx1"/>
                  </w14:solidFill>
                </w14:textFill>
              </w:rPr>
              <w:t>条目号（页码）</w:t>
            </w:r>
          </w:p>
        </w:tc>
        <w:tc>
          <w:tcPr>
            <w:tcW w:w="2007" w:type="dxa"/>
            <w:noWrap w:val="0"/>
            <w:vAlign w:val="center"/>
          </w:tcPr>
          <w:p w14:paraId="4F72AA70">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磋商文件</w:t>
            </w:r>
            <w:r>
              <w:rPr>
                <w:color w:val="000000" w:themeColor="text1"/>
                <w:sz w:val="24"/>
                <w:highlight w:val="none"/>
                <w14:textFill>
                  <w14:solidFill>
                    <w14:schemeClr w14:val="tx1"/>
                  </w14:solidFill>
                </w14:textFill>
              </w:rPr>
              <w:t>要求</w:t>
            </w:r>
          </w:p>
        </w:tc>
        <w:tc>
          <w:tcPr>
            <w:tcW w:w="2008" w:type="dxa"/>
            <w:noWrap w:val="0"/>
            <w:vAlign w:val="center"/>
          </w:tcPr>
          <w:p w14:paraId="677D080D">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响应文件内容</w:t>
            </w:r>
          </w:p>
        </w:tc>
        <w:tc>
          <w:tcPr>
            <w:tcW w:w="2458" w:type="dxa"/>
            <w:noWrap w:val="0"/>
            <w:vAlign w:val="center"/>
          </w:tcPr>
          <w:p w14:paraId="1FF87739">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偏离情况</w:t>
            </w:r>
          </w:p>
          <w:p w14:paraId="27CDF057">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（据实填写）</w:t>
            </w:r>
          </w:p>
        </w:tc>
        <w:tc>
          <w:tcPr>
            <w:tcW w:w="788" w:type="dxa"/>
            <w:noWrap w:val="0"/>
            <w:vAlign w:val="center"/>
          </w:tcPr>
          <w:p w14:paraId="4B076041">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p>
        </w:tc>
      </w:tr>
      <w:tr w14:paraId="536DB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2565CBF0">
            <w:pPr>
              <w:jc w:val="center"/>
              <w:rPr>
                <w:color w:val="000000" w:themeColor="text1"/>
                <w:sz w:val="24"/>
                <w:highlight w:val="none"/>
                <w14:textFill>
                  <w14:solidFill>
                    <w14:schemeClr w14:val="tx1"/>
                  </w14:solidFill>
                </w14:textFill>
              </w:rPr>
            </w:pPr>
          </w:p>
        </w:tc>
        <w:tc>
          <w:tcPr>
            <w:tcW w:w="1301" w:type="dxa"/>
            <w:noWrap w:val="0"/>
            <w:vAlign w:val="center"/>
          </w:tcPr>
          <w:p w14:paraId="38042D09">
            <w:pPr>
              <w:jc w:val="center"/>
              <w:rPr>
                <w:color w:val="000000" w:themeColor="text1"/>
                <w:sz w:val="24"/>
                <w:highlight w:val="none"/>
                <w14:textFill>
                  <w14:solidFill>
                    <w14:schemeClr w14:val="tx1"/>
                  </w14:solidFill>
                </w14:textFill>
              </w:rPr>
            </w:pPr>
          </w:p>
        </w:tc>
        <w:tc>
          <w:tcPr>
            <w:tcW w:w="2007" w:type="dxa"/>
            <w:noWrap w:val="0"/>
            <w:vAlign w:val="center"/>
          </w:tcPr>
          <w:p w14:paraId="565D5F61">
            <w:pPr>
              <w:jc w:val="center"/>
              <w:rPr>
                <w:color w:val="000000" w:themeColor="text1"/>
                <w:sz w:val="24"/>
                <w:highlight w:val="none"/>
                <w14:textFill>
                  <w14:solidFill>
                    <w14:schemeClr w14:val="tx1"/>
                  </w14:solidFill>
                </w14:textFill>
              </w:rPr>
            </w:pPr>
          </w:p>
        </w:tc>
        <w:tc>
          <w:tcPr>
            <w:tcW w:w="2008" w:type="dxa"/>
            <w:noWrap w:val="0"/>
            <w:vAlign w:val="center"/>
          </w:tcPr>
          <w:p w14:paraId="48D1B192">
            <w:pPr>
              <w:jc w:val="center"/>
              <w:rPr>
                <w:color w:val="000000" w:themeColor="text1"/>
                <w:sz w:val="24"/>
                <w:highlight w:val="none"/>
                <w14:textFill>
                  <w14:solidFill>
                    <w14:schemeClr w14:val="tx1"/>
                  </w14:solidFill>
                </w14:textFill>
              </w:rPr>
            </w:pPr>
          </w:p>
        </w:tc>
        <w:tc>
          <w:tcPr>
            <w:tcW w:w="2458" w:type="dxa"/>
            <w:noWrap w:val="0"/>
            <w:vAlign w:val="center"/>
          </w:tcPr>
          <w:p w14:paraId="39A421F9">
            <w:pPr>
              <w:jc w:val="center"/>
              <w:rPr>
                <w:color w:val="000000" w:themeColor="text1"/>
                <w:sz w:val="24"/>
                <w:highlight w:val="none"/>
                <w14:textFill>
                  <w14:solidFill>
                    <w14:schemeClr w14:val="tx1"/>
                  </w14:solidFill>
                </w14:textFill>
              </w:rPr>
            </w:pPr>
          </w:p>
        </w:tc>
        <w:tc>
          <w:tcPr>
            <w:tcW w:w="788" w:type="dxa"/>
            <w:noWrap w:val="0"/>
            <w:vAlign w:val="center"/>
          </w:tcPr>
          <w:p w14:paraId="5E43501A">
            <w:pPr>
              <w:jc w:val="center"/>
              <w:rPr>
                <w:color w:val="000000" w:themeColor="text1"/>
                <w:sz w:val="24"/>
                <w:highlight w:val="none"/>
                <w14:textFill>
                  <w14:solidFill>
                    <w14:schemeClr w14:val="tx1"/>
                  </w14:solidFill>
                </w14:textFill>
              </w:rPr>
            </w:pPr>
          </w:p>
        </w:tc>
      </w:tr>
      <w:tr w14:paraId="3B8F4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9B9090B">
            <w:pPr>
              <w:jc w:val="center"/>
              <w:rPr>
                <w:color w:val="000000" w:themeColor="text1"/>
                <w:sz w:val="24"/>
                <w:highlight w:val="none"/>
                <w14:textFill>
                  <w14:solidFill>
                    <w14:schemeClr w14:val="tx1"/>
                  </w14:solidFill>
                </w14:textFill>
              </w:rPr>
            </w:pPr>
          </w:p>
        </w:tc>
        <w:tc>
          <w:tcPr>
            <w:tcW w:w="1301" w:type="dxa"/>
            <w:noWrap w:val="0"/>
            <w:vAlign w:val="center"/>
          </w:tcPr>
          <w:p w14:paraId="130BA4A7">
            <w:pPr>
              <w:jc w:val="center"/>
              <w:rPr>
                <w:color w:val="000000" w:themeColor="text1"/>
                <w:sz w:val="24"/>
                <w:highlight w:val="none"/>
                <w14:textFill>
                  <w14:solidFill>
                    <w14:schemeClr w14:val="tx1"/>
                  </w14:solidFill>
                </w14:textFill>
              </w:rPr>
            </w:pPr>
          </w:p>
        </w:tc>
        <w:tc>
          <w:tcPr>
            <w:tcW w:w="2007" w:type="dxa"/>
            <w:noWrap w:val="0"/>
            <w:vAlign w:val="center"/>
          </w:tcPr>
          <w:p w14:paraId="4D8318BC">
            <w:pPr>
              <w:jc w:val="center"/>
              <w:rPr>
                <w:color w:val="000000" w:themeColor="text1"/>
                <w:sz w:val="24"/>
                <w:highlight w:val="none"/>
                <w14:textFill>
                  <w14:solidFill>
                    <w14:schemeClr w14:val="tx1"/>
                  </w14:solidFill>
                </w14:textFill>
              </w:rPr>
            </w:pPr>
          </w:p>
        </w:tc>
        <w:tc>
          <w:tcPr>
            <w:tcW w:w="2008" w:type="dxa"/>
            <w:noWrap w:val="0"/>
            <w:vAlign w:val="center"/>
          </w:tcPr>
          <w:p w14:paraId="54FE8450">
            <w:pPr>
              <w:jc w:val="center"/>
              <w:rPr>
                <w:color w:val="000000" w:themeColor="text1"/>
                <w:sz w:val="24"/>
                <w:highlight w:val="none"/>
                <w14:textFill>
                  <w14:solidFill>
                    <w14:schemeClr w14:val="tx1"/>
                  </w14:solidFill>
                </w14:textFill>
              </w:rPr>
            </w:pPr>
          </w:p>
        </w:tc>
        <w:tc>
          <w:tcPr>
            <w:tcW w:w="2458" w:type="dxa"/>
            <w:noWrap w:val="0"/>
            <w:vAlign w:val="center"/>
          </w:tcPr>
          <w:p w14:paraId="5AAF0209">
            <w:pPr>
              <w:jc w:val="center"/>
              <w:rPr>
                <w:color w:val="000000" w:themeColor="text1"/>
                <w:sz w:val="24"/>
                <w:highlight w:val="none"/>
                <w14:textFill>
                  <w14:solidFill>
                    <w14:schemeClr w14:val="tx1"/>
                  </w14:solidFill>
                </w14:textFill>
              </w:rPr>
            </w:pPr>
          </w:p>
        </w:tc>
        <w:tc>
          <w:tcPr>
            <w:tcW w:w="788" w:type="dxa"/>
            <w:noWrap w:val="0"/>
            <w:vAlign w:val="center"/>
          </w:tcPr>
          <w:p w14:paraId="539D62B0">
            <w:pPr>
              <w:jc w:val="center"/>
              <w:rPr>
                <w:color w:val="000000" w:themeColor="text1"/>
                <w:sz w:val="24"/>
                <w:highlight w:val="none"/>
                <w14:textFill>
                  <w14:solidFill>
                    <w14:schemeClr w14:val="tx1"/>
                  </w14:solidFill>
                </w14:textFill>
              </w:rPr>
            </w:pPr>
          </w:p>
        </w:tc>
      </w:tr>
      <w:tr w14:paraId="7A8B2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6B90824">
            <w:pPr>
              <w:jc w:val="center"/>
              <w:rPr>
                <w:color w:val="000000" w:themeColor="text1"/>
                <w:sz w:val="24"/>
                <w:highlight w:val="none"/>
                <w14:textFill>
                  <w14:solidFill>
                    <w14:schemeClr w14:val="tx1"/>
                  </w14:solidFill>
                </w14:textFill>
              </w:rPr>
            </w:pPr>
          </w:p>
        </w:tc>
        <w:tc>
          <w:tcPr>
            <w:tcW w:w="1301" w:type="dxa"/>
            <w:noWrap w:val="0"/>
            <w:vAlign w:val="center"/>
          </w:tcPr>
          <w:p w14:paraId="6E1AFAF7">
            <w:pPr>
              <w:jc w:val="center"/>
              <w:rPr>
                <w:color w:val="000000" w:themeColor="text1"/>
                <w:sz w:val="24"/>
                <w:highlight w:val="none"/>
                <w14:textFill>
                  <w14:solidFill>
                    <w14:schemeClr w14:val="tx1"/>
                  </w14:solidFill>
                </w14:textFill>
              </w:rPr>
            </w:pPr>
          </w:p>
        </w:tc>
        <w:tc>
          <w:tcPr>
            <w:tcW w:w="2007" w:type="dxa"/>
            <w:noWrap w:val="0"/>
            <w:vAlign w:val="center"/>
          </w:tcPr>
          <w:p w14:paraId="714615AE">
            <w:pPr>
              <w:jc w:val="center"/>
              <w:rPr>
                <w:color w:val="000000" w:themeColor="text1"/>
                <w:sz w:val="24"/>
                <w:highlight w:val="none"/>
                <w14:textFill>
                  <w14:solidFill>
                    <w14:schemeClr w14:val="tx1"/>
                  </w14:solidFill>
                </w14:textFill>
              </w:rPr>
            </w:pPr>
          </w:p>
        </w:tc>
        <w:tc>
          <w:tcPr>
            <w:tcW w:w="2008" w:type="dxa"/>
            <w:noWrap w:val="0"/>
            <w:vAlign w:val="center"/>
          </w:tcPr>
          <w:p w14:paraId="1B293C18">
            <w:pPr>
              <w:jc w:val="center"/>
              <w:rPr>
                <w:color w:val="000000" w:themeColor="text1"/>
                <w:sz w:val="24"/>
                <w:highlight w:val="none"/>
                <w14:textFill>
                  <w14:solidFill>
                    <w14:schemeClr w14:val="tx1"/>
                  </w14:solidFill>
                </w14:textFill>
              </w:rPr>
            </w:pPr>
          </w:p>
        </w:tc>
        <w:tc>
          <w:tcPr>
            <w:tcW w:w="2458" w:type="dxa"/>
            <w:noWrap w:val="0"/>
            <w:vAlign w:val="center"/>
          </w:tcPr>
          <w:p w14:paraId="03EBA9E2">
            <w:pPr>
              <w:jc w:val="center"/>
              <w:rPr>
                <w:color w:val="000000" w:themeColor="text1"/>
                <w:sz w:val="24"/>
                <w:highlight w:val="none"/>
                <w14:textFill>
                  <w14:solidFill>
                    <w14:schemeClr w14:val="tx1"/>
                  </w14:solidFill>
                </w14:textFill>
              </w:rPr>
            </w:pPr>
          </w:p>
        </w:tc>
        <w:tc>
          <w:tcPr>
            <w:tcW w:w="788" w:type="dxa"/>
            <w:noWrap w:val="0"/>
            <w:vAlign w:val="center"/>
          </w:tcPr>
          <w:p w14:paraId="38642CF1">
            <w:pPr>
              <w:jc w:val="center"/>
              <w:rPr>
                <w:color w:val="000000" w:themeColor="text1"/>
                <w:sz w:val="24"/>
                <w:highlight w:val="none"/>
                <w14:textFill>
                  <w14:solidFill>
                    <w14:schemeClr w14:val="tx1"/>
                  </w14:solidFill>
                </w14:textFill>
              </w:rPr>
            </w:pPr>
          </w:p>
        </w:tc>
      </w:tr>
      <w:tr w14:paraId="21D6A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E32D1EB">
            <w:pPr>
              <w:jc w:val="center"/>
              <w:rPr>
                <w:color w:val="000000" w:themeColor="text1"/>
                <w:sz w:val="24"/>
                <w:highlight w:val="none"/>
                <w14:textFill>
                  <w14:solidFill>
                    <w14:schemeClr w14:val="tx1"/>
                  </w14:solidFill>
                </w14:textFill>
              </w:rPr>
            </w:pPr>
          </w:p>
        </w:tc>
        <w:tc>
          <w:tcPr>
            <w:tcW w:w="1301" w:type="dxa"/>
            <w:noWrap w:val="0"/>
            <w:vAlign w:val="center"/>
          </w:tcPr>
          <w:p w14:paraId="1828FA45">
            <w:pPr>
              <w:jc w:val="center"/>
              <w:rPr>
                <w:color w:val="000000" w:themeColor="text1"/>
                <w:sz w:val="24"/>
                <w:highlight w:val="none"/>
                <w14:textFill>
                  <w14:solidFill>
                    <w14:schemeClr w14:val="tx1"/>
                  </w14:solidFill>
                </w14:textFill>
              </w:rPr>
            </w:pPr>
          </w:p>
        </w:tc>
        <w:tc>
          <w:tcPr>
            <w:tcW w:w="2007" w:type="dxa"/>
            <w:noWrap w:val="0"/>
            <w:vAlign w:val="center"/>
          </w:tcPr>
          <w:p w14:paraId="7C806DEB">
            <w:pPr>
              <w:jc w:val="center"/>
              <w:rPr>
                <w:color w:val="000000" w:themeColor="text1"/>
                <w:sz w:val="24"/>
                <w:highlight w:val="none"/>
                <w14:textFill>
                  <w14:solidFill>
                    <w14:schemeClr w14:val="tx1"/>
                  </w14:solidFill>
                </w14:textFill>
              </w:rPr>
            </w:pPr>
          </w:p>
        </w:tc>
        <w:tc>
          <w:tcPr>
            <w:tcW w:w="2008" w:type="dxa"/>
            <w:noWrap w:val="0"/>
            <w:vAlign w:val="center"/>
          </w:tcPr>
          <w:p w14:paraId="5ABAB2EB">
            <w:pPr>
              <w:jc w:val="center"/>
              <w:rPr>
                <w:color w:val="000000" w:themeColor="text1"/>
                <w:sz w:val="24"/>
                <w:highlight w:val="none"/>
                <w14:textFill>
                  <w14:solidFill>
                    <w14:schemeClr w14:val="tx1"/>
                  </w14:solidFill>
                </w14:textFill>
              </w:rPr>
            </w:pPr>
          </w:p>
        </w:tc>
        <w:tc>
          <w:tcPr>
            <w:tcW w:w="2458" w:type="dxa"/>
            <w:noWrap w:val="0"/>
            <w:vAlign w:val="center"/>
          </w:tcPr>
          <w:p w14:paraId="162C8529">
            <w:pPr>
              <w:jc w:val="center"/>
              <w:rPr>
                <w:color w:val="000000" w:themeColor="text1"/>
                <w:sz w:val="24"/>
                <w:highlight w:val="none"/>
                <w14:textFill>
                  <w14:solidFill>
                    <w14:schemeClr w14:val="tx1"/>
                  </w14:solidFill>
                </w14:textFill>
              </w:rPr>
            </w:pPr>
          </w:p>
        </w:tc>
        <w:tc>
          <w:tcPr>
            <w:tcW w:w="788" w:type="dxa"/>
            <w:noWrap w:val="0"/>
            <w:vAlign w:val="center"/>
          </w:tcPr>
          <w:p w14:paraId="54989993">
            <w:pPr>
              <w:jc w:val="center"/>
              <w:rPr>
                <w:color w:val="000000" w:themeColor="text1"/>
                <w:sz w:val="24"/>
                <w:highlight w:val="none"/>
                <w14:textFill>
                  <w14:solidFill>
                    <w14:schemeClr w14:val="tx1"/>
                  </w14:solidFill>
                </w14:textFill>
              </w:rPr>
            </w:pPr>
          </w:p>
        </w:tc>
      </w:tr>
    </w:tbl>
    <w:p w14:paraId="3CB6FA57">
      <w:pPr>
        <w:tabs>
          <w:tab w:val="left" w:pos="1800"/>
          <w:tab w:val="left" w:pos="5580"/>
        </w:tabs>
        <w:jc w:val="left"/>
        <w:rPr>
          <w:color w:val="000000" w:themeColor="text1"/>
          <w:sz w:val="24"/>
          <w:highlight w:val="none"/>
          <w14:textFill>
            <w14:solidFill>
              <w14:schemeClr w14:val="tx1"/>
            </w14:solidFill>
          </w14:textFill>
        </w:rPr>
      </w:pPr>
    </w:p>
    <w:p w14:paraId="06043272">
      <w:pPr>
        <w:tabs>
          <w:tab w:val="left" w:pos="1800"/>
          <w:tab w:val="left" w:pos="5580"/>
        </w:tabs>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注：</w:t>
      </w:r>
    </w:p>
    <w:p w14:paraId="2B5D0073">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 </w:t>
      </w:r>
      <w:r>
        <w:rPr>
          <w:rFonts w:hint="eastAsia"/>
          <w:color w:val="000000" w:themeColor="text1"/>
          <w:sz w:val="24"/>
          <w:highlight w:val="none"/>
          <w14:textFill>
            <w14:solidFill>
              <w14:schemeClr w14:val="tx1"/>
            </w14:solidFill>
          </w14:textFill>
        </w:rPr>
        <w:t>对合同条款中的所有要求，除本表所列明的所有偏离外，均视作供应商已对之理解和响应。</w:t>
      </w:r>
    </w:p>
    <w:p w14:paraId="774642AF">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 </w:t>
      </w:r>
      <w:r>
        <w:rPr>
          <w:rFonts w:hint="eastAsia"/>
          <w:color w:val="000000" w:themeColor="text1"/>
          <w:sz w:val="24"/>
          <w:highlight w:val="none"/>
          <w14:textFill>
            <w14:solidFill>
              <w14:schemeClr w14:val="tx1"/>
            </w14:solidFill>
          </w14:textFill>
        </w:rPr>
        <w:t>“偏离情况”列应据实填写“正偏离”或“负偏离”。</w:t>
      </w:r>
    </w:p>
    <w:p w14:paraId="091B4A24">
      <w:pPr>
        <w:spacing w:line="360" w:lineRule="auto"/>
        <w:rPr>
          <w:color w:val="000000" w:themeColor="text1"/>
          <w:sz w:val="24"/>
          <w:szCs w:val="20"/>
          <w:highlight w:val="none"/>
          <w14:textFill>
            <w14:solidFill>
              <w14:schemeClr w14:val="tx1"/>
            </w14:solidFill>
          </w14:textFill>
        </w:rPr>
      </w:pPr>
    </w:p>
    <w:p w14:paraId="2B0EBE90">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                      </w:t>
      </w:r>
    </w:p>
    <w:p w14:paraId="5A930F13">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    ____________</w:t>
      </w:r>
    </w:p>
    <w:p w14:paraId="63C6F97B">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4DE872D0">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clear="all"/>
      </w:r>
      <w:r>
        <w:rPr>
          <w:rFonts w:hint="eastAsia"/>
          <w:color w:val="000000" w:themeColor="text1"/>
          <w:sz w:val="24"/>
          <w:szCs w:val="20"/>
          <w:highlight w:val="none"/>
          <w:lang w:val="en-US" w:eastAsia="zh-CN"/>
          <w14:textFill>
            <w14:solidFill>
              <w14:schemeClr w14:val="tx1"/>
            </w14:solidFill>
          </w14:textFill>
        </w:rPr>
        <w:t>9</w:t>
      </w:r>
      <w:r>
        <w:rPr>
          <w:color w:val="000000" w:themeColor="text1"/>
          <w:sz w:val="24"/>
          <w:szCs w:val="20"/>
          <w:highlight w:val="none"/>
          <w14:textFill>
            <w14:solidFill>
              <w14:schemeClr w14:val="tx1"/>
            </w14:solidFill>
          </w14:textFill>
        </w:rPr>
        <w:t xml:space="preserve">  </w:t>
      </w:r>
      <w:bookmarkEnd w:id="730"/>
      <w:bookmarkEnd w:id="731"/>
      <w:bookmarkEnd w:id="732"/>
      <w:bookmarkEnd w:id="733"/>
      <w:bookmarkEnd w:id="734"/>
      <w:bookmarkEnd w:id="735"/>
      <w:bookmarkEnd w:id="736"/>
      <w:bookmarkEnd w:id="737"/>
      <w:bookmarkEnd w:id="738"/>
      <w:bookmarkEnd w:id="739"/>
      <w:bookmarkEnd w:id="740"/>
      <w:bookmarkEnd w:id="741"/>
      <w:bookmarkEnd w:id="742"/>
      <w:r>
        <w:rPr>
          <w:color w:val="000000" w:themeColor="text1"/>
          <w:sz w:val="24"/>
          <w:szCs w:val="20"/>
          <w:highlight w:val="none"/>
          <w14:textFill>
            <w14:solidFill>
              <w14:schemeClr w14:val="tx1"/>
            </w14:solidFill>
          </w14:textFill>
        </w:rPr>
        <w:t>采购需求偏离表</w:t>
      </w:r>
    </w:p>
    <w:p w14:paraId="7D321A0E">
      <w:pPr>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采购需求偏离表</w:t>
      </w:r>
    </w:p>
    <w:p w14:paraId="119EA338">
      <w:pPr>
        <w:jc w:val="center"/>
        <w:rPr>
          <w:color w:val="000000" w:themeColor="text1"/>
          <w:sz w:val="36"/>
          <w:szCs w:val="36"/>
          <w:highlight w:val="none"/>
          <w14:textFill>
            <w14:solidFill>
              <w14:schemeClr w14:val="tx1"/>
            </w14:solidFill>
          </w14:textFill>
        </w:rPr>
      </w:pPr>
    </w:p>
    <w:p w14:paraId="2CC9DFE0">
      <w:pPr>
        <w:tabs>
          <w:tab w:val="left" w:pos="1800"/>
          <w:tab w:val="left" w:pos="5580"/>
        </w:tabs>
        <w:spacing w:line="360" w:lineRule="auto"/>
        <w:ind w:firstLine="360"/>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项目编号/包号：_____________________     项目名称：_______________________</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051E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34D2682B">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序号</w:t>
            </w:r>
          </w:p>
        </w:tc>
        <w:tc>
          <w:tcPr>
            <w:tcW w:w="1482" w:type="dxa"/>
            <w:noWrap w:val="0"/>
            <w:vAlign w:val="center"/>
          </w:tcPr>
          <w:p w14:paraId="5995CFBF">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磋商文件条目号(页码)</w:t>
            </w:r>
          </w:p>
        </w:tc>
        <w:tc>
          <w:tcPr>
            <w:tcW w:w="2384" w:type="dxa"/>
            <w:noWrap w:val="0"/>
            <w:vAlign w:val="center"/>
          </w:tcPr>
          <w:p w14:paraId="4FE43A50">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磋商文件要求</w:t>
            </w:r>
          </w:p>
        </w:tc>
        <w:tc>
          <w:tcPr>
            <w:tcW w:w="2126" w:type="dxa"/>
            <w:noWrap w:val="0"/>
            <w:vAlign w:val="center"/>
          </w:tcPr>
          <w:p w14:paraId="53BE7ADB">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响应内容</w:t>
            </w:r>
          </w:p>
        </w:tc>
        <w:tc>
          <w:tcPr>
            <w:tcW w:w="1875" w:type="dxa"/>
            <w:noWrap w:val="0"/>
            <w:vAlign w:val="center"/>
          </w:tcPr>
          <w:p w14:paraId="04613D5D">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偏离情况</w:t>
            </w:r>
          </w:p>
          <w:p w14:paraId="7F9D65BB">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（据实填写）</w:t>
            </w:r>
          </w:p>
        </w:tc>
        <w:tc>
          <w:tcPr>
            <w:tcW w:w="1009" w:type="dxa"/>
            <w:noWrap w:val="0"/>
            <w:vAlign w:val="center"/>
          </w:tcPr>
          <w:p w14:paraId="0EDD4ECC">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p>
        </w:tc>
      </w:tr>
      <w:tr w14:paraId="7A866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0123BEB">
            <w:pPr>
              <w:jc w:val="center"/>
              <w:rPr>
                <w:color w:val="000000" w:themeColor="text1"/>
                <w:sz w:val="24"/>
                <w:highlight w:val="none"/>
                <w14:textFill>
                  <w14:solidFill>
                    <w14:schemeClr w14:val="tx1"/>
                  </w14:solidFill>
                </w14:textFill>
              </w:rPr>
            </w:pPr>
          </w:p>
        </w:tc>
        <w:tc>
          <w:tcPr>
            <w:tcW w:w="1482" w:type="dxa"/>
            <w:noWrap w:val="0"/>
            <w:vAlign w:val="center"/>
          </w:tcPr>
          <w:p w14:paraId="59F8ABC8">
            <w:pPr>
              <w:jc w:val="center"/>
              <w:rPr>
                <w:color w:val="000000" w:themeColor="text1"/>
                <w:sz w:val="24"/>
                <w:highlight w:val="none"/>
                <w14:textFill>
                  <w14:solidFill>
                    <w14:schemeClr w14:val="tx1"/>
                  </w14:solidFill>
                </w14:textFill>
              </w:rPr>
            </w:pPr>
          </w:p>
        </w:tc>
        <w:tc>
          <w:tcPr>
            <w:tcW w:w="2384" w:type="dxa"/>
            <w:noWrap w:val="0"/>
            <w:vAlign w:val="center"/>
          </w:tcPr>
          <w:p w14:paraId="7EAD91EC">
            <w:pPr>
              <w:jc w:val="center"/>
              <w:rPr>
                <w:color w:val="000000" w:themeColor="text1"/>
                <w:sz w:val="24"/>
                <w:highlight w:val="none"/>
                <w14:textFill>
                  <w14:solidFill>
                    <w14:schemeClr w14:val="tx1"/>
                  </w14:solidFill>
                </w14:textFill>
              </w:rPr>
            </w:pPr>
          </w:p>
        </w:tc>
        <w:tc>
          <w:tcPr>
            <w:tcW w:w="2126" w:type="dxa"/>
            <w:noWrap w:val="0"/>
            <w:vAlign w:val="center"/>
          </w:tcPr>
          <w:p w14:paraId="278D7A74">
            <w:pPr>
              <w:jc w:val="center"/>
              <w:rPr>
                <w:color w:val="000000" w:themeColor="text1"/>
                <w:sz w:val="24"/>
                <w:highlight w:val="none"/>
                <w14:textFill>
                  <w14:solidFill>
                    <w14:schemeClr w14:val="tx1"/>
                  </w14:solidFill>
                </w14:textFill>
              </w:rPr>
            </w:pPr>
          </w:p>
        </w:tc>
        <w:tc>
          <w:tcPr>
            <w:tcW w:w="1875" w:type="dxa"/>
            <w:noWrap w:val="0"/>
            <w:vAlign w:val="center"/>
          </w:tcPr>
          <w:p w14:paraId="0337ACC9">
            <w:pPr>
              <w:jc w:val="center"/>
              <w:rPr>
                <w:color w:val="000000" w:themeColor="text1"/>
                <w:sz w:val="24"/>
                <w:highlight w:val="none"/>
                <w14:textFill>
                  <w14:solidFill>
                    <w14:schemeClr w14:val="tx1"/>
                  </w14:solidFill>
                </w14:textFill>
              </w:rPr>
            </w:pPr>
          </w:p>
        </w:tc>
        <w:tc>
          <w:tcPr>
            <w:tcW w:w="1009" w:type="dxa"/>
            <w:noWrap w:val="0"/>
            <w:vAlign w:val="center"/>
          </w:tcPr>
          <w:p w14:paraId="60D0B02D">
            <w:pPr>
              <w:jc w:val="center"/>
              <w:rPr>
                <w:color w:val="000000" w:themeColor="text1"/>
                <w:sz w:val="24"/>
                <w:highlight w:val="none"/>
                <w14:textFill>
                  <w14:solidFill>
                    <w14:schemeClr w14:val="tx1"/>
                  </w14:solidFill>
                </w14:textFill>
              </w:rPr>
            </w:pPr>
          </w:p>
        </w:tc>
      </w:tr>
      <w:tr w14:paraId="39A1A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36F0C7E">
            <w:pPr>
              <w:jc w:val="center"/>
              <w:rPr>
                <w:color w:val="000000" w:themeColor="text1"/>
                <w:sz w:val="24"/>
                <w:highlight w:val="none"/>
                <w14:textFill>
                  <w14:solidFill>
                    <w14:schemeClr w14:val="tx1"/>
                  </w14:solidFill>
                </w14:textFill>
              </w:rPr>
            </w:pPr>
          </w:p>
        </w:tc>
        <w:tc>
          <w:tcPr>
            <w:tcW w:w="1482" w:type="dxa"/>
            <w:noWrap w:val="0"/>
            <w:vAlign w:val="center"/>
          </w:tcPr>
          <w:p w14:paraId="4679CD31">
            <w:pPr>
              <w:jc w:val="center"/>
              <w:rPr>
                <w:color w:val="000000" w:themeColor="text1"/>
                <w:sz w:val="24"/>
                <w:highlight w:val="none"/>
                <w14:textFill>
                  <w14:solidFill>
                    <w14:schemeClr w14:val="tx1"/>
                  </w14:solidFill>
                </w14:textFill>
              </w:rPr>
            </w:pPr>
          </w:p>
        </w:tc>
        <w:tc>
          <w:tcPr>
            <w:tcW w:w="2384" w:type="dxa"/>
            <w:noWrap w:val="0"/>
            <w:vAlign w:val="center"/>
          </w:tcPr>
          <w:p w14:paraId="314BCF3F">
            <w:pPr>
              <w:jc w:val="center"/>
              <w:rPr>
                <w:color w:val="000000" w:themeColor="text1"/>
                <w:sz w:val="24"/>
                <w:highlight w:val="none"/>
                <w14:textFill>
                  <w14:solidFill>
                    <w14:schemeClr w14:val="tx1"/>
                  </w14:solidFill>
                </w14:textFill>
              </w:rPr>
            </w:pPr>
          </w:p>
        </w:tc>
        <w:tc>
          <w:tcPr>
            <w:tcW w:w="2126" w:type="dxa"/>
            <w:noWrap w:val="0"/>
            <w:vAlign w:val="center"/>
          </w:tcPr>
          <w:p w14:paraId="706B17AE">
            <w:pPr>
              <w:jc w:val="center"/>
              <w:rPr>
                <w:color w:val="000000" w:themeColor="text1"/>
                <w:sz w:val="24"/>
                <w:highlight w:val="none"/>
                <w14:textFill>
                  <w14:solidFill>
                    <w14:schemeClr w14:val="tx1"/>
                  </w14:solidFill>
                </w14:textFill>
              </w:rPr>
            </w:pPr>
          </w:p>
        </w:tc>
        <w:tc>
          <w:tcPr>
            <w:tcW w:w="1875" w:type="dxa"/>
            <w:noWrap w:val="0"/>
            <w:vAlign w:val="center"/>
          </w:tcPr>
          <w:p w14:paraId="6DA7E28E">
            <w:pPr>
              <w:jc w:val="center"/>
              <w:rPr>
                <w:color w:val="000000" w:themeColor="text1"/>
                <w:sz w:val="24"/>
                <w:highlight w:val="none"/>
                <w14:textFill>
                  <w14:solidFill>
                    <w14:schemeClr w14:val="tx1"/>
                  </w14:solidFill>
                </w14:textFill>
              </w:rPr>
            </w:pPr>
          </w:p>
        </w:tc>
        <w:tc>
          <w:tcPr>
            <w:tcW w:w="1009" w:type="dxa"/>
            <w:noWrap w:val="0"/>
            <w:vAlign w:val="center"/>
          </w:tcPr>
          <w:p w14:paraId="26AAD358">
            <w:pPr>
              <w:jc w:val="center"/>
              <w:rPr>
                <w:color w:val="000000" w:themeColor="text1"/>
                <w:sz w:val="24"/>
                <w:highlight w:val="none"/>
                <w14:textFill>
                  <w14:solidFill>
                    <w14:schemeClr w14:val="tx1"/>
                  </w14:solidFill>
                </w14:textFill>
              </w:rPr>
            </w:pPr>
          </w:p>
        </w:tc>
      </w:tr>
      <w:tr w14:paraId="25D42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ABE4379">
            <w:pPr>
              <w:jc w:val="center"/>
              <w:rPr>
                <w:color w:val="000000" w:themeColor="text1"/>
                <w:sz w:val="24"/>
                <w:highlight w:val="none"/>
                <w14:textFill>
                  <w14:solidFill>
                    <w14:schemeClr w14:val="tx1"/>
                  </w14:solidFill>
                </w14:textFill>
              </w:rPr>
            </w:pPr>
          </w:p>
        </w:tc>
        <w:tc>
          <w:tcPr>
            <w:tcW w:w="1482" w:type="dxa"/>
            <w:noWrap w:val="0"/>
            <w:vAlign w:val="center"/>
          </w:tcPr>
          <w:p w14:paraId="575C2877">
            <w:pPr>
              <w:jc w:val="center"/>
              <w:rPr>
                <w:color w:val="000000" w:themeColor="text1"/>
                <w:sz w:val="24"/>
                <w:highlight w:val="none"/>
                <w14:textFill>
                  <w14:solidFill>
                    <w14:schemeClr w14:val="tx1"/>
                  </w14:solidFill>
                </w14:textFill>
              </w:rPr>
            </w:pPr>
          </w:p>
        </w:tc>
        <w:tc>
          <w:tcPr>
            <w:tcW w:w="2384" w:type="dxa"/>
            <w:noWrap w:val="0"/>
            <w:vAlign w:val="center"/>
          </w:tcPr>
          <w:p w14:paraId="244088A5">
            <w:pPr>
              <w:jc w:val="center"/>
              <w:rPr>
                <w:color w:val="000000" w:themeColor="text1"/>
                <w:sz w:val="24"/>
                <w:highlight w:val="none"/>
                <w14:textFill>
                  <w14:solidFill>
                    <w14:schemeClr w14:val="tx1"/>
                  </w14:solidFill>
                </w14:textFill>
              </w:rPr>
            </w:pPr>
          </w:p>
        </w:tc>
        <w:tc>
          <w:tcPr>
            <w:tcW w:w="2126" w:type="dxa"/>
            <w:noWrap w:val="0"/>
            <w:vAlign w:val="center"/>
          </w:tcPr>
          <w:p w14:paraId="007A7FAD">
            <w:pPr>
              <w:jc w:val="center"/>
              <w:rPr>
                <w:color w:val="000000" w:themeColor="text1"/>
                <w:sz w:val="24"/>
                <w:highlight w:val="none"/>
                <w14:textFill>
                  <w14:solidFill>
                    <w14:schemeClr w14:val="tx1"/>
                  </w14:solidFill>
                </w14:textFill>
              </w:rPr>
            </w:pPr>
          </w:p>
        </w:tc>
        <w:tc>
          <w:tcPr>
            <w:tcW w:w="1875" w:type="dxa"/>
            <w:noWrap w:val="0"/>
            <w:vAlign w:val="center"/>
          </w:tcPr>
          <w:p w14:paraId="0C131E44">
            <w:pPr>
              <w:jc w:val="center"/>
              <w:rPr>
                <w:color w:val="000000" w:themeColor="text1"/>
                <w:sz w:val="24"/>
                <w:highlight w:val="none"/>
                <w14:textFill>
                  <w14:solidFill>
                    <w14:schemeClr w14:val="tx1"/>
                  </w14:solidFill>
                </w14:textFill>
              </w:rPr>
            </w:pPr>
          </w:p>
        </w:tc>
        <w:tc>
          <w:tcPr>
            <w:tcW w:w="1009" w:type="dxa"/>
            <w:noWrap w:val="0"/>
            <w:vAlign w:val="center"/>
          </w:tcPr>
          <w:p w14:paraId="76E59FC9">
            <w:pPr>
              <w:jc w:val="center"/>
              <w:rPr>
                <w:color w:val="000000" w:themeColor="text1"/>
                <w:sz w:val="24"/>
                <w:highlight w:val="none"/>
                <w14:textFill>
                  <w14:solidFill>
                    <w14:schemeClr w14:val="tx1"/>
                  </w14:solidFill>
                </w14:textFill>
              </w:rPr>
            </w:pPr>
          </w:p>
        </w:tc>
      </w:tr>
      <w:tr w14:paraId="0F4BE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245F0DA">
            <w:pPr>
              <w:jc w:val="center"/>
              <w:rPr>
                <w:color w:val="000000" w:themeColor="text1"/>
                <w:sz w:val="24"/>
                <w:highlight w:val="none"/>
                <w14:textFill>
                  <w14:solidFill>
                    <w14:schemeClr w14:val="tx1"/>
                  </w14:solidFill>
                </w14:textFill>
              </w:rPr>
            </w:pPr>
          </w:p>
        </w:tc>
        <w:tc>
          <w:tcPr>
            <w:tcW w:w="1482" w:type="dxa"/>
            <w:noWrap w:val="0"/>
            <w:vAlign w:val="center"/>
          </w:tcPr>
          <w:p w14:paraId="3E67839B">
            <w:pPr>
              <w:jc w:val="center"/>
              <w:rPr>
                <w:color w:val="000000" w:themeColor="text1"/>
                <w:sz w:val="24"/>
                <w:highlight w:val="none"/>
                <w14:textFill>
                  <w14:solidFill>
                    <w14:schemeClr w14:val="tx1"/>
                  </w14:solidFill>
                </w14:textFill>
              </w:rPr>
            </w:pPr>
          </w:p>
        </w:tc>
        <w:tc>
          <w:tcPr>
            <w:tcW w:w="2384" w:type="dxa"/>
            <w:noWrap w:val="0"/>
            <w:vAlign w:val="center"/>
          </w:tcPr>
          <w:p w14:paraId="411F745F">
            <w:pPr>
              <w:jc w:val="center"/>
              <w:rPr>
                <w:color w:val="000000" w:themeColor="text1"/>
                <w:sz w:val="24"/>
                <w:highlight w:val="none"/>
                <w14:textFill>
                  <w14:solidFill>
                    <w14:schemeClr w14:val="tx1"/>
                  </w14:solidFill>
                </w14:textFill>
              </w:rPr>
            </w:pPr>
          </w:p>
        </w:tc>
        <w:tc>
          <w:tcPr>
            <w:tcW w:w="2126" w:type="dxa"/>
            <w:noWrap w:val="0"/>
            <w:vAlign w:val="center"/>
          </w:tcPr>
          <w:p w14:paraId="0C980EF3">
            <w:pPr>
              <w:jc w:val="center"/>
              <w:rPr>
                <w:color w:val="000000" w:themeColor="text1"/>
                <w:sz w:val="24"/>
                <w:highlight w:val="none"/>
                <w14:textFill>
                  <w14:solidFill>
                    <w14:schemeClr w14:val="tx1"/>
                  </w14:solidFill>
                </w14:textFill>
              </w:rPr>
            </w:pPr>
          </w:p>
        </w:tc>
        <w:tc>
          <w:tcPr>
            <w:tcW w:w="1875" w:type="dxa"/>
            <w:noWrap w:val="0"/>
            <w:vAlign w:val="center"/>
          </w:tcPr>
          <w:p w14:paraId="46FF292C">
            <w:pPr>
              <w:jc w:val="center"/>
              <w:rPr>
                <w:color w:val="000000" w:themeColor="text1"/>
                <w:sz w:val="24"/>
                <w:highlight w:val="none"/>
                <w14:textFill>
                  <w14:solidFill>
                    <w14:schemeClr w14:val="tx1"/>
                  </w14:solidFill>
                </w14:textFill>
              </w:rPr>
            </w:pPr>
          </w:p>
        </w:tc>
        <w:tc>
          <w:tcPr>
            <w:tcW w:w="1009" w:type="dxa"/>
            <w:noWrap w:val="0"/>
            <w:vAlign w:val="center"/>
          </w:tcPr>
          <w:p w14:paraId="29ED1EA3">
            <w:pPr>
              <w:jc w:val="center"/>
              <w:rPr>
                <w:color w:val="000000" w:themeColor="text1"/>
                <w:sz w:val="24"/>
                <w:highlight w:val="none"/>
                <w14:textFill>
                  <w14:solidFill>
                    <w14:schemeClr w14:val="tx1"/>
                  </w14:solidFill>
                </w14:textFill>
              </w:rPr>
            </w:pPr>
          </w:p>
        </w:tc>
      </w:tr>
      <w:tr w14:paraId="2EEC3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CDEE625">
            <w:pPr>
              <w:jc w:val="center"/>
              <w:rPr>
                <w:color w:val="000000" w:themeColor="text1"/>
                <w:sz w:val="24"/>
                <w:highlight w:val="none"/>
                <w14:textFill>
                  <w14:solidFill>
                    <w14:schemeClr w14:val="tx1"/>
                  </w14:solidFill>
                </w14:textFill>
              </w:rPr>
            </w:pPr>
          </w:p>
        </w:tc>
        <w:tc>
          <w:tcPr>
            <w:tcW w:w="1482" w:type="dxa"/>
            <w:noWrap w:val="0"/>
            <w:vAlign w:val="center"/>
          </w:tcPr>
          <w:p w14:paraId="1D82858F">
            <w:pPr>
              <w:jc w:val="center"/>
              <w:rPr>
                <w:color w:val="000000" w:themeColor="text1"/>
                <w:sz w:val="24"/>
                <w:highlight w:val="none"/>
                <w14:textFill>
                  <w14:solidFill>
                    <w14:schemeClr w14:val="tx1"/>
                  </w14:solidFill>
                </w14:textFill>
              </w:rPr>
            </w:pPr>
          </w:p>
        </w:tc>
        <w:tc>
          <w:tcPr>
            <w:tcW w:w="2384" w:type="dxa"/>
            <w:noWrap w:val="0"/>
            <w:vAlign w:val="center"/>
          </w:tcPr>
          <w:p w14:paraId="4292C323">
            <w:pPr>
              <w:jc w:val="center"/>
              <w:rPr>
                <w:color w:val="000000" w:themeColor="text1"/>
                <w:sz w:val="24"/>
                <w:highlight w:val="none"/>
                <w14:textFill>
                  <w14:solidFill>
                    <w14:schemeClr w14:val="tx1"/>
                  </w14:solidFill>
                </w14:textFill>
              </w:rPr>
            </w:pPr>
          </w:p>
        </w:tc>
        <w:tc>
          <w:tcPr>
            <w:tcW w:w="2126" w:type="dxa"/>
            <w:noWrap w:val="0"/>
            <w:vAlign w:val="center"/>
          </w:tcPr>
          <w:p w14:paraId="74886B36">
            <w:pPr>
              <w:jc w:val="center"/>
              <w:rPr>
                <w:color w:val="000000" w:themeColor="text1"/>
                <w:sz w:val="24"/>
                <w:highlight w:val="none"/>
                <w14:textFill>
                  <w14:solidFill>
                    <w14:schemeClr w14:val="tx1"/>
                  </w14:solidFill>
                </w14:textFill>
              </w:rPr>
            </w:pPr>
          </w:p>
        </w:tc>
        <w:tc>
          <w:tcPr>
            <w:tcW w:w="1875" w:type="dxa"/>
            <w:noWrap w:val="0"/>
            <w:vAlign w:val="center"/>
          </w:tcPr>
          <w:p w14:paraId="0D78C464">
            <w:pPr>
              <w:jc w:val="center"/>
              <w:rPr>
                <w:color w:val="000000" w:themeColor="text1"/>
                <w:sz w:val="24"/>
                <w:highlight w:val="none"/>
                <w14:textFill>
                  <w14:solidFill>
                    <w14:schemeClr w14:val="tx1"/>
                  </w14:solidFill>
                </w14:textFill>
              </w:rPr>
            </w:pPr>
          </w:p>
        </w:tc>
        <w:tc>
          <w:tcPr>
            <w:tcW w:w="1009" w:type="dxa"/>
            <w:noWrap w:val="0"/>
            <w:vAlign w:val="center"/>
          </w:tcPr>
          <w:p w14:paraId="2594AEAC">
            <w:pPr>
              <w:jc w:val="center"/>
              <w:rPr>
                <w:color w:val="000000" w:themeColor="text1"/>
                <w:sz w:val="24"/>
                <w:highlight w:val="none"/>
                <w14:textFill>
                  <w14:solidFill>
                    <w14:schemeClr w14:val="tx1"/>
                  </w14:solidFill>
                </w14:textFill>
              </w:rPr>
            </w:pPr>
          </w:p>
        </w:tc>
      </w:tr>
      <w:tr w14:paraId="3D0F7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8127CE8">
            <w:pPr>
              <w:jc w:val="center"/>
              <w:rPr>
                <w:color w:val="000000" w:themeColor="text1"/>
                <w:sz w:val="24"/>
                <w:highlight w:val="none"/>
                <w14:textFill>
                  <w14:solidFill>
                    <w14:schemeClr w14:val="tx1"/>
                  </w14:solidFill>
                </w14:textFill>
              </w:rPr>
            </w:pPr>
          </w:p>
        </w:tc>
        <w:tc>
          <w:tcPr>
            <w:tcW w:w="1482" w:type="dxa"/>
            <w:noWrap w:val="0"/>
            <w:vAlign w:val="center"/>
          </w:tcPr>
          <w:p w14:paraId="3DC09B35">
            <w:pPr>
              <w:jc w:val="center"/>
              <w:rPr>
                <w:color w:val="000000" w:themeColor="text1"/>
                <w:sz w:val="24"/>
                <w:highlight w:val="none"/>
                <w14:textFill>
                  <w14:solidFill>
                    <w14:schemeClr w14:val="tx1"/>
                  </w14:solidFill>
                </w14:textFill>
              </w:rPr>
            </w:pPr>
          </w:p>
        </w:tc>
        <w:tc>
          <w:tcPr>
            <w:tcW w:w="2384" w:type="dxa"/>
            <w:noWrap w:val="0"/>
            <w:vAlign w:val="center"/>
          </w:tcPr>
          <w:p w14:paraId="58F09AA7">
            <w:pPr>
              <w:jc w:val="center"/>
              <w:rPr>
                <w:color w:val="000000" w:themeColor="text1"/>
                <w:sz w:val="24"/>
                <w:highlight w:val="none"/>
                <w14:textFill>
                  <w14:solidFill>
                    <w14:schemeClr w14:val="tx1"/>
                  </w14:solidFill>
                </w14:textFill>
              </w:rPr>
            </w:pPr>
          </w:p>
        </w:tc>
        <w:tc>
          <w:tcPr>
            <w:tcW w:w="2126" w:type="dxa"/>
            <w:noWrap w:val="0"/>
            <w:vAlign w:val="center"/>
          </w:tcPr>
          <w:p w14:paraId="3F9EC9B3">
            <w:pPr>
              <w:jc w:val="center"/>
              <w:rPr>
                <w:color w:val="000000" w:themeColor="text1"/>
                <w:sz w:val="24"/>
                <w:highlight w:val="none"/>
                <w14:textFill>
                  <w14:solidFill>
                    <w14:schemeClr w14:val="tx1"/>
                  </w14:solidFill>
                </w14:textFill>
              </w:rPr>
            </w:pPr>
          </w:p>
        </w:tc>
        <w:tc>
          <w:tcPr>
            <w:tcW w:w="1875" w:type="dxa"/>
            <w:noWrap w:val="0"/>
            <w:vAlign w:val="center"/>
          </w:tcPr>
          <w:p w14:paraId="6D7BF65E">
            <w:pPr>
              <w:jc w:val="center"/>
              <w:rPr>
                <w:color w:val="000000" w:themeColor="text1"/>
                <w:sz w:val="24"/>
                <w:highlight w:val="none"/>
                <w14:textFill>
                  <w14:solidFill>
                    <w14:schemeClr w14:val="tx1"/>
                  </w14:solidFill>
                </w14:textFill>
              </w:rPr>
            </w:pPr>
          </w:p>
        </w:tc>
        <w:tc>
          <w:tcPr>
            <w:tcW w:w="1009" w:type="dxa"/>
            <w:noWrap w:val="0"/>
            <w:vAlign w:val="center"/>
          </w:tcPr>
          <w:p w14:paraId="28908A17">
            <w:pPr>
              <w:jc w:val="center"/>
              <w:rPr>
                <w:color w:val="000000" w:themeColor="text1"/>
                <w:sz w:val="24"/>
                <w:highlight w:val="none"/>
                <w14:textFill>
                  <w14:solidFill>
                    <w14:schemeClr w14:val="tx1"/>
                  </w14:solidFill>
                </w14:textFill>
              </w:rPr>
            </w:pPr>
          </w:p>
        </w:tc>
      </w:tr>
    </w:tbl>
    <w:p w14:paraId="60BF9821">
      <w:pPr>
        <w:tabs>
          <w:tab w:val="left" w:pos="1800"/>
          <w:tab w:val="left" w:pos="5580"/>
        </w:tabs>
        <w:spacing w:line="360" w:lineRule="auto"/>
        <w:ind w:firstLine="360"/>
        <w:jc w:val="left"/>
        <w:rPr>
          <w:color w:val="000000" w:themeColor="text1"/>
          <w:sz w:val="24"/>
          <w:highlight w:val="none"/>
          <w:u w:val="single"/>
          <w14:textFill>
            <w14:solidFill>
              <w14:schemeClr w14:val="tx1"/>
            </w14:solidFill>
          </w14:textFill>
        </w:rPr>
      </w:pPr>
    </w:p>
    <w:p w14:paraId="62F83496">
      <w:pPr>
        <w:tabs>
          <w:tab w:val="left" w:pos="1800"/>
          <w:tab w:val="left" w:pos="5580"/>
        </w:tabs>
        <w:spacing w:line="360" w:lineRule="auto"/>
        <w:ind w:firstLine="360"/>
        <w:jc w:val="left"/>
        <w:rPr>
          <w:color w:val="000000" w:themeColor="text1"/>
          <w:sz w:val="24"/>
          <w:highlight w:val="none"/>
          <w:u w:val="single"/>
          <w14:textFill>
            <w14:solidFill>
              <w14:schemeClr w14:val="tx1"/>
            </w14:solidFill>
          </w14:textFill>
        </w:rPr>
      </w:pPr>
    </w:p>
    <w:p w14:paraId="13D06AD0">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p>
    <w:p w14:paraId="781A45EC">
      <w:pPr>
        <w:tabs>
          <w:tab w:val="left" w:pos="1800"/>
          <w:tab w:val="left" w:pos="5580"/>
        </w:tabs>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 xml:space="preserve"> 对磋商文件中的所有商务、技术要求，除本表所列明的所有偏离外，均视作供应商已对之理解和</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。此表中若无任何文字说明，内容为空白，则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1EBACA56">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“偏离情况”列应据实填写“正偏离”或“负偏离”</w:t>
      </w:r>
      <w:r>
        <w:rPr>
          <w:rFonts w:hint="eastAsia" w:eastAsia="宋体"/>
          <w:sz w:val="24"/>
          <w:highlight w:val="none"/>
          <w:lang w:eastAsia="zh-CN"/>
        </w:rPr>
        <w:t>或“无偏离”</w:t>
      </w:r>
      <w:r>
        <w:rPr>
          <w:rFonts w:hint="eastAsia"/>
          <w:color w:val="000000" w:themeColor="text1"/>
          <w:sz w:val="24"/>
          <w:highlight w:val="none"/>
          <w14:textFill>
            <w14:solidFill>
              <w14:schemeClr w14:val="tx1"/>
            </w14:solidFill>
          </w14:textFill>
        </w:rPr>
        <w:t>。</w:t>
      </w:r>
    </w:p>
    <w:p w14:paraId="06A0FBD9">
      <w:pPr>
        <w:rPr>
          <w:color w:val="000000" w:themeColor="text1"/>
          <w:sz w:val="24"/>
          <w:szCs w:val="20"/>
          <w:highlight w:val="none"/>
          <w14:textFill>
            <w14:solidFill>
              <w14:schemeClr w14:val="tx1"/>
            </w14:solidFill>
          </w14:textFill>
        </w:rPr>
      </w:pPr>
    </w:p>
    <w:p w14:paraId="3D60A9B6">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                  </w:t>
      </w:r>
    </w:p>
    <w:p w14:paraId="726E1CC9">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    ____________</w:t>
      </w:r>
    </w:p>
    <w:p w14:paraId="69293BF6">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00F96769">
      <w:pPr>
        <w:rPr>
          <w:rFonts w:hint="eastAsia"/>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clear="all"/>
      </w:r>
    </w:p>
    <w:p w14:paraId="39619619">
      <w:pPr>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1</w:t>
      </w:r>
      <w:r>
        <w:rPr>
          <w:rFonts w:hint="eastAsia"/>
          <w:color w:val="000000" w:themeColor="text1"/>
          <w:sz w:val="24"/>
          <w:szCs w:val="20"/>
          <w:highlight w:val="none"/>
          <w:lang w:val="en-US" w:eastAsia="zh-CN"/>
          <w14:textFill>
            <w14:solidFill>
              <w14:schemeClr w14:val="tx1"/>
            </w14:solidFill>
          </w14:textFill>
        </w:rPr>
        <w:t>0</w:t>
      </w:r>
      <w:r>
        <w:rPr>
          <w:rFonts w:hint="eastAsia"/>
          <w:color w:val="000000" w:themeColor="text1"/>
          <w:sz w:val="24"/>
          <w:szCs w:val="20"/>
          <w:highlight w:val="none"/>
          <w14:textFill>
            <w14:solidFill>
              <w14:schemeClr w14:val="tx1"/>
            </w14:solidFill>
          </w14:textFill>
        </w:rPr>
        <w:t xml:space="preserve"> </w:t>
      </w:r>
      <w:bookmarkStart w:id="743" w:name="_Toc288738397"/>
      <w:bookmarkStart w:id="744" w:name="_Toc288738839"/>
      <w:r>
        <w:rPr>
          <w:rFonts w:hint="eastAsia"/>
          <w:color w:val="000000" w:themeColor="text1"/>
          <w:sz w:val="24"/>
          <w:szCs w:val="20"/>
          <w:highlight w:val="none"/>
          <w14:textFill>
            <w14:solidFill>
              <w14:schemeClr w14:val="tx1"/>
            </w14:solidFill>
          </w14:textFill>
        </w:rPr>
        <w:t xml:space="preserve"> 相关业绩案例一览表</w:t>
      </w:r>
    </w:p>
    <w:p w14:paraId="03124276">
      <w:pPr>
        <w:rPr>
          <w:color w:val="000000" w:themeColor="text1"/>
          <w:sz w:val="24"/>
          <w:szCs w:val="20"/>
          <w:highlight w:val="none"/>
          <w14:textFill>
            <w14:solidFill>
              <w14:schemeClr w14:val="tx1"/>
            </w14:solidFill>
          </w14:textFill>
        </w:rPr>
      </w:pPr>
    </w:p>
    <w:p w14:paraId="56A17038">
      <w:pPr>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相关业绩案例一览表</w:t>
      </w:r>
      <w:bookmarkEnd w:id="743"/>
      <w:bookmarkEnd w:id="744"/>
    </w:p>
    <w:p w14:paraId="2C83020E">
      <w:pPr>
        <w:spacing w:line="360" w:lineRule="auto"/>
        <w:jc w:val="center"/>
        <w:rPr>
          <w:rFonts w:ascii="宋体" w:hAnsi="宋体"/>
          <w:b/>
          <w:color w:val="000000" w:themeColor="text1"/>
          <w:sz w:val="28"/>
          <w:szCs w:val="30"/>
          <w:highlight w:val="none"/>
          <w14:textFill>
            <w14:solidFill>
              <w14:schemeClr w14:val="tx1"/>
            </w14:solidFill>
          </w14:textFill>
        </w:rPr>
      </w:pPr>
    </w:p>
    <w:p w14:paraId="085E25EB">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项目编号：</w:t>
      </w:r>
      <w:r>
        <w:rPr>
          <w:rFonts w:hint="eastAsia" w:ascii="宋体" w:hAnsi="宋体" w:cs="宋体"/>
          <w:color w:val="000000" w:themeColor="text1"/>
          <w:sz w:val="24"/>
          <w:highlight w:val="none"/>
          <w:u w:val="single"/>
          <w14:textFill>
            <w14:solidFill>
              <w14:schemeClr w14:val="tx1"/>
            </w14:solidFill>
          </w14:textFill>
        </w:rPr>
        <w:t xml:space="preserve">                   </w:t>
      </w:r>
    </w:p>
    <w:tbl>
      <w:tblPr>
        <w:tblStyle w:val="30"/>
        <w:tblW w:w="0" w:type="auto"/>
        <w:jc w:val="center"/>
        <w:tblLayout w:type="fixed"/>
        <w:tblCellMar>
          <w:top w:w="0" w:type="dxa"/>
          <w:left w:w="108" w:type="dxa"/>
          <w:bottom w:w="0" w:type="dxa"/>
          <w:right w:w="108" w:type="dxa"/>
        </w:tblCellMar>
      </w:tblPr>
      <w:tblGrid>
        <w:gridCol w:w="1284"/>
        <w:gridCol w:w="1681"/>
        <w:gridCol w:w="1521"/>
        <w:gridCol w:w="1198"/>
        <w:gridCol w:w="1730"/>
        <w:gridCol w:w="1950"/>
      </w:tblGrid>
      <w:tr w14:paraId="2CAA55AD">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4E52623">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4D1F1623">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72219070">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3C983A2">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06B509DD">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单位地址</w:t>
            </w:r>
          </w:p>
        </w:tc>
        <w:tc>
          <w:tcPr>
            <w:tcW w:w="1950" w:type="dxa"/>
            <w:tcBorders>
              <w:top w:val="single" w:color="000000" w:sz="6" w:space="0"/>
              <w:left w:val="single" w:color="000000" w:sz="6" w:space="0"/>
              <w:bottom w:val="single" w:color="000000" w:sz="6" w:space="0"/>
              <w:right w:val="single" w:color="000000" w:sz="6" w:space="0"/>
            </w:tcBorders>
            <w:noWrap w:val="0"/>
            <w:vAlign w:val="center"/>
          </w:tcPr>
          <w:p w14:paraId="43E80324">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联系电话</w:t>
            </w:r>
          </w:p>
        </w:tc>
      </w:tr>
      <w:tr w14:paraId="2958B52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1BBA8DCC">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5A24AD30">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3DA5C820">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493C0E8E">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76714C98">
            <w:pPr>
              <w:tabs>
                <w:tab w:val="left" w:pos="9765"/>
              </w:tabs>
              <w:spacing w:line="360" w:lineRule="auto"/>
              <w:ind w:hanging="523"/>
              <w:jc w:val="center"/>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center"/>
          </w:tcPr>
          <w:p w14:paraId="6B3CDF27">
            <w:pPr>
              <w:tabs>
                <w:tab w:val="left" w:pos="9765"/>
              </w:tabs>
              <w:spacing w:line="360" w:lineRule="auto"/>
              <w:ind w:hanging="523"/>
              <w:jc w:val="center"/>
              <w:rPr>
                <w:rFonts w:ascii="宋体" w:hAnsi="宋体" w:cs="宋体"/>
                <w:color w:val="000000" w:themeColor="text1"/>
                <w:sz w:val="24"/>
                <w:highlight w:val="none"/>
                <w14:textFill>
                  <w14:solidFill>
                    <w14:schemeClr w14:val="tx1"/>
                  </w14:solidFill>
                </w14:textFill>
              </w:rPr>
            </w:pPr>
          </w:p>
        </w:tc>
      </w:tr>
      <w:tr w14:paraId="6383C8D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44CAE9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5519DC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E6DE6A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5D91D4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578780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5918543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04BEBAC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56DD34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C93950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2A47DC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14F08D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31B397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6DB5391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6DEF4B8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D256C5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1B8C00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81794C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685AA9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730F44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57B75F16">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6C23A1F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9F87541">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E700D85">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D1C5EB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177DB0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D3C5D1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1EB25D3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3B8D46A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ADC20F2">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A81AE0F">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891171A">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40A55FA">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1A2632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4AE46CA2">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0F10AEB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06CF84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EC886D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9E882E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0637BD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AC0828D">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5114705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7CA6B5D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02499D2">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CA1D31F">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31BCFF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AA8497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57B7D6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5138FB3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7963680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C1F5A9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FE691B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78C612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B1CA25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AA6A2B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5ED2C6C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bl>
    <w:p w14:paraId="0AAD7B4A">
      <w:pPr>
        <w:tabs>
          <w:tab w:val="left" w:pos="9765"/>
        </w:tabs>
        <w:rPr>
          <w:rFonts w:ascii="宋体" w:hAnsi="宋体" w:cs="宋体"/>
          <w:color w:val="000000" w:themeColor="text1"/>
          <w:sz w:val="24"/>
          <w:highlight w:val="none"/>
          <w14:textFill>
            <w14:solidFill>
              <w14:schemeClr w14:val="tx1"/>
            </w14:solidFill>
          </w14:textFill>
        </w:rPr>
      </w:pPr>
    </w:p>
    <w:p w14:paraId="0262AB54">
      <w:pPr>
        <w:spacing w:line="360" w:lineRule="auto"/>
        <w:rPr>
          <w:rFonts w:ascii="宋体" w:hAnsi="宋体" w:cs="宋体"/>
          <w:color w:val="000000" w:themeColor="text1"/>
          <w:sz w:val="24"/>
          <w:highlight w:val="none"/>
          <w14:textFill>
            <w14:solidFill>
              <w14:schemeClr w14:val="tx1"/>
            </w14:solidFill>
          </w14:textFill>
        </w:rPr>
      </w:pPr>
    </w:p>
    <w:p w14:paraId="5B6796F0">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    ____________</w:t>
      </w:r>
    </w:p>
    <w:p w14:paraId="39B75BED">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2F10EC8F">
      <w:pPr>
        <w:spacing w:line="360" w:lineRule="auto"/>
        <w:outlineLvl w:val="2"/>
        <w:rPr>
          <w:rFonts w:hint="eastAsia"/>
          <w:color w:val="000000" w:themeColor="text1"/>
          <w:sz w:val="24"/>
          <w:szCs w:val="20"/>
          <w:highlight w:val="none"/>
          <w14:textFill>
            <w14:solidFill>
              <w14:schemeClr w14:val="tx1"/>
            </w14:solidFill>
          </w14:textFill>
        </w:rPr>
      </w:pPr>
    </w:p>
    <w:p w14:paraId="3FF3B5B5">
      <w:pPr>
        <w:spacing w:line="360" w:lineRule="auto"/>
        <w:outlineLvl w:val="2"/>
        <w:rPr>
          <w:rFonts w:hint="eastAsia"/>
          <w:color w:val="000000" w:themeColor="text1"/>
          <w:sz w:val="24"/>
          <w:szCs w:val="20"/>
          <w:highlight w:val="none"/>
          <w14:textFill>
            <w14:solidFill>
              <w14:schemeClr w14:val="tx1"/>
            </w14:solidFill>
          </w14:textFill>
        </w:rPr>
      </w:pPr>
    </w:p>
    <w:p w14:paraId="39984ED9">
      <w:pPr>
        <w:spacing w:line="360" w:lineRule="auto"/>
        <w:outlineLvl w:val="2"/>
        <w:rPr>
          <w:rFonts w:hint="eastAsia"/>
          <w:color w:val="000000" w:themeColor="text1"/>
          <w:sz w:val="24"/>
          <w:szCs w:val="20"/>
          <w:highlight w:val="none"/>
          <w14:textFill>
            <w14:solidFill>
              <w14:schemeClr w14:val="tx1"/>
            </w14:solidFill>
          </w14:textFill>
        </w:rPr>
      </w:pPr>
    </w:p>
    <w:p w14:paraId="4EAB0870">
      <w:pPr>
        <w:spacing w:line="360" w:lineRule="auto"/>
        <w:outlineLvl w:val="2"/>
        <w:rPr>
          <w:rFonts w:hint="eastAsia"/>
          <w:color w:val="000000" w:themeColor="text1"/>
          <w:sz w:val="24"/>
          <w:szCs w:val="20"/>
          <w:highlight w:val="none"/>
          <w14:textFill>
            <w14:solidFill>
              <w14:schemeClr w14:val="tx1"/>
            </w14:solidFill>
          </w14:textFill>
        </w:rPr>
      </w:pPr>
    </w:p>
    <w:p w14:paraId="5C65CB6A">
      <w:pPr>
        <w:spacing w:line="360" w:lineRule="auto"/>
        <w:outlineLvl w:val="2"/>
        <w:rPr>
          <w:rFonts w:hint="eastAsia"/>
          <w:color w:val="000000" w:themeColor="text1"/>
          <w:sz w:val="24"/>
          <w:szCs w:val="20"/>
          <w:highlight w:val="none"/>
          <w14:textFill>
            <w14:solidFill>
              <w14:schemeClr w14:val="tx1"/>
            </w14:solidFill>
          </w14:textFill>
        </w:rPr>
      </w:pPr>
    </w:p>
    <w:p w14:paraId="6E99D9B2">
      <w:pPr>
        <w:spacing w:line="360" w:lineRule="auto"/>
        <w:outlineLvl w:val="2"/>
        <w:rPr>
          <w:rFonts w:hint="eastAsia"/>
          <w:color w:val="000000" w:themeColor="text1"/>
          <w:sz w:val="24"/>
          <w:szCs w:val="20"/>
          <w:highlight w:val="none"/>
          <w14:textFill>
            <w14:solidFill>
              <w14:schemeClr w14:val="tx1"/>
            </w14:solidFill>
          </w14:textFill>
        </w:rPr>
      </w:pPr>
    </w:p>
    <w:p w14:paraId="52CD67EE">
      <w:pPr>
        <w:spacing w:line="360" w:lineRule="auto"/>
        <w:outlineLvl w:val="2"/>
        <w:rPr>
          <w:rFonts w:hint="eastAsia"/>
          <w:color w:val="000000" w:themeColor="text1"/>
          <w:sz w:val="24"/>
          <w:szCs w:val="20"/>
          <w:highlight w:val="none"/>
          <w14:textFill>
            <w14:solidFill>
              <w14:schemeClr w14:val="tx1"/>
            </w14:solidFill>
          </w14:textFill>
        </w:rPr>
      </w:pPr>
    </w:p>
    <w:p w14:paraId="27BB97F5">
      <w:pPr>
        <w:spacing w:line="360" w:lineRule="auto"/>
        <w:outlineLvl w:val="2"/>
        <w:rPr>
          <w:rFonts w:hint="eastAsia"/>
          <w:color w:val="000000" w:themeColor="text1"/>
          <w:sz w:val="24"/>
          <w:szCs w:val="20"/>
          <w:highlight w:val="none"/>
          <w14:textFill>
            <w14:solidFill>
              <w14:schemeClr w14:val="tx1"/>
            </w14:solidFill>
          </w14:textFill>
        </w:rPr>
      </w:pPr>
    </w:p>
    <w:p w14:paraId="0E2B3678">
      <w:pPr>
        <w:spacing w:line="360" w:lineRule="auto"/>
        <w:outlineLvl w:val="2"/>
        <w:rPr>
          <w:rFonts w:hint="eastAsia"/>
          <w:color w:val="000000" w:themeColor="text1"/>
          <w:sz w:val="24"/>
          <w:szCs w:val="20"/>
          <w:highlight w:val="none"/>
          <w14:textFill>
            <w14:solidFill>
              <w14:schemeClr w14:val="tx1"/>
            </w14:solidFill>
          </w14:textFill>
        </w:rPr>
      </w:pPr>
    </w:p>
    <w:p w14:paraId="68690C53">
      <w:pPr>
        <w:spacing w:line="360" w:lineRule="auto"/>
        <w:outlineLvl w:val="2"/>
        <w:rPr>
          <w:rFonts w:hint="eastAsia"/>
          <w:color w:val="000000" w:themeColor="text1"/>
          <w:sz w:val="24"/>
          <w:szCs w:val="20"/>
          <w:highlight w:val="none"/>
          <w14:textFill>
            <w14:solidFill>
              <w14:schemeClr w14:val="tx1"/>
            </w14:solidFill>
          </w14:textFill>
        </w:rPr>
      </w:pPr>
    </w:p>
    <w:p w14:paraId="47DEA762">
      <w:pPr>
        <w:spacing w:line="360" w:lineRule="auto"/>
        <w:outlineLvl w:val="2"/>
        <w:rPr>
          <w:rFonts w:hint="eastAsia"/>
          <w:color w:val="000000" w:themeColor="text1"/>
          <w:sz w:val="24"/>
          <w:szCs w:val="20"/>
          <w:highlight w:val="none"/>
          <w14:textFill>
            <w14:solidFill>
              <w14:schemeClr w14:val="tx1"/>
            </w14:solidFill>
          </w14:textFill>
        </w:rPr>
      </w:pPr>
    </w:p>
    <w:p w14:paraId="28B1A980">
      <w:pPr>
        <w:spacing w:line="360" w:lineRule="auto"/>
        <w:outlineLvl w:val="2"/>
        <w:rPr>
          <w:color w:val="000000" w:themeColor="text1"/>
          <w:sz w:val="24"/>
          <w:szCs w:val="20"/>
          <w:highlight w:val="none"/>
          <w14:textFill>
            <w14:solidFill>
              <w14:schemeClr w14:val="tx1"/>
            </w14:solidFill>
          </w14:textFill>
        </w:rPr>
      </w:pPr>
    </w:p>
    <w:p w14:paraId="0B4BCC3C">
      <w:pPr>
        <w:spacing w:line="360" w:lineRule="auto"/>
        <w:outlineLvl w:val="2"/>
        <w:rPr>
          <w:color w:val="000000" w:themeColor="text1"/>
          <w:sz w:val="24"/>
          <w:szCs w:val="20"/>
          <w:highlight w:val="none"/>
          <w14:textFill>
            <w14:solidFill>
              <w14:schemeClr w14:val="tx1"/>
            </w14:solidFill>
          </w14:textFill>
        </w:rPr>
      </w:pPr>
    </w:p>
    <w:p w14:paraId="1037E640">
      <w:pPr>
        <w:spacing w:line="360" w:lineRule="auto"/>
        <w:outlineLvl w:val="2"/>
        <w:rPr>
          <w:color w:val="000000" w:themeColor="text1"/>
          <w:sz w:val="24"/>
          <w:szCs w:val="20"/>
          <w:highlight w:val="none"/>
          <w14:textFill>
            <w14:solidFill>
              <w14:schemeClr w14:val="tx1"/>
            </w14:solidFill>
          </w14:textFill>
        </w:rPr>
      </w:pPr>
    </w:p>
    <w:p w14:paraId="03C68F60">
      <w:pPr>
        <w:spacing w:line="360" w:lineRule="auto"/>
        <w:outlineLvl w:val="2"/>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1</w:t>
      </w:r>
      <w:r>
        <w:rPr>
          <w:rFonts w:hint="eastAsia"/>
          <w:color w:val="000000" w:themeColor="text1"/>
          <w:sz w:val="24"/>
          <w:szCs w:val="20"/>
          <w:highlight w:val="none"/>
          <w:lang w:val="en-US" w:eastAsia="zh-CN"/>
          <w14:textFill>
            <w14:solidFill>
              <w14:schemeClr w14:val="tx1"/>
            </w14:solidFill>
          </w14:textFill>
        </w:rPr>
        <w:t>1</w:t>
      </w:r>
      <w:r>
        <w:rPr>
          <w:color w:val="000000" w:themeColor="text1"/>
          <w:sz w:val="24"/>
          <w:szCs w:val="20"/>
          <w:highlight w:val="none"/>
          <w14:textFill>
            <w14:solidFill>
              <w14:schemeClr w14:val="tx1"/>
            </w14:solidFill>
          </w14:textFill>
        </w:rPr>
        <w:t xml:space="preserve">  磋商文件要求提供或供应商认为应附的其他材料</w:t>
      </w:r>
    </w:p>
    <w:sectPr>
      <w:pgSz w:w="11907" w:h="16840"/>
      <w:pgMar w:top="1417" w:right="1134" w:bottom="1417" w:left="1134"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ˎ̥">
    <w:altName w:val="DejaVu Math TeX Gyre"/>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Century Gothic">
    <w:panose1 w:val="020B0502020202020204"/>
    <w:charset w:val="00"/>
    <w:family w:val="auto"/>
    <w:pitch w:val="default"/>
    <w:sig w:usb0="00000287" w:usb1="00000000" w:usb2="00000000" w:usb3="00000000" w:csb0="2000009F" w:csb1="DFD70000"/>
  </w:font>
  <w:font w:name="Arial Unicode MS">
    <w:panose1 w:val="020B0604020202020204"/>
    <w:charset w:val="86"/>
    <w:family w:val="auto"/>
    <w:pitch w:val="default"/>
    <w:sig w:usb0="FFFFFFFF" w:usb1="E9FFFFFF" w:usb2="0000003F" w:usb3="00000000" w:csb0="603F01FF" w:csb1="FFFF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SI黑体-GB2312">
    <w:altName w:val="黑体"/>
    <w:panose1 w:val="020B0503020202020204"/>
    <w:charset w:val="00"/>
    <w:family w:val="auto"/>
    <w:pitch w:val="default"/>
    <w:sig w:usb0="00000000" w:usb1="00000000" w:usb2="00000000" w:usb3="00000000" w:csb0="00000000" w:csb1="00000000"/>
  </w:font>
  <w:font w:name="Segoe UI Symbol">
    <w:panose1 w:val="020B0502040204020203"/>
    <w:charset w:val="00"/>
    <w:family w:val="auto"/>
    <w:pitch w:val="default"/>
    <w:sig w:usb0="8000006F" w:usb1="1200FBEF" w:usb2="0064C000" w:usb3="00000002" w:csb0="00000001" w:csb1="40000000"/>
  </w:font>
  <w:font w:name="方正仿宋_GB2312">
    <w:altName w:val="仿宋"/>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26FC6">
    <w:pPr>
      <w:pStyle w:val="18"/>
      <w:tabs>
        <w:tab w:val="center" w:pos="4153"/>
        <w:tab w:val="right" w:pos="8306"/>
        <w:tab w:val="clear" w:pos="7143"/>
        <w:tab w:val="clear" w:pos="14287"/>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43F40">
    <w:pPr>
      <w:pStyle w:val="232"/>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EE507">
    <w:pPr>
      <w:pStyle w:val="232"/>
      <w:framePr w:wrap="around" w:vAnchor="text" w:hAnchor="margin" w:xAlign="center" w:y="1"/>
      <w:rPr>
        <w:rStyle w:val="257"/>
      </w:rPr>
    </w:pPr>
    <w:r>
      <w:fldChar w:fldCharType="begin"/>
    </w:r>
    <w:r>
      <w:rPr>
        <w:rStyle w:val="257"/>
      </w:rPr>
      <w:instrText xml:space="preserve">PAGE  </w:instrText>
    </w:r>
    <w:r>
      <w:fldChar w:fldCharType="end"/>
    </w:r>
  </w:p>
  <w:p w14:paraId="47A32D69">
    <w:pPr>
      <w:pStyle w:val="232"/>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886B6">
    <w:pPr>
      <w:pStyle w:val="232"/>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D76A4">
    <w:pPr>
      <w:pStyle w:val="232"/>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31</w:t>
    </w:r>
    <w:r>
      <w:rPr>
        <w:rFonts w:ascii="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AC4B5">
    <w:pPr>
      <w:pStyle w:val="232"/>
      <w:jc w:val="center"/>
    </w:pPr>
    <w:r>
      <w:fldChar w:fldCharType="begin"/>
    </w:r>
    <w:r>
      <w:instrText xml:space="preserve">PAGE   \* MERGEFORMAT</w:instrText>
    </w:r>
    <w:r>
      <w:fldChar w:fldCharType="separate"/>
    </w:r>
    <w:r>
      <w:rPr>
        <w:lang w:val="zh-CN"/>
      </w:rPr>
      <w:t>1</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9917E">
    <w:pPr>
      <w:pStyle w:val="232"/>
      <w:framePr w:wrap="around" w:vAnchor="text" w:hAnchor="margin" w:xAlign="right" w:y="1"/>
      <w:rPr>
        <w:rStyle w:val="257"/>
      </w:rPr>
    </w:pPr>
    <w:r>
      <w:fldChar w:fldCharType="begin"/>
    </w:r>
    <w:r>
      <w:rPr>
        <w:rStyle w:val="257"/>
      </w:rPr>
      <w:instrText xml:space="preserve">PAGE  </w:instrText>
    </w:r>
    <w:r>
      <w:fldChar w:fldCharType="end"/>
    </w:r>
  </w:p>
  <w:p w14:paraId="612067D7">
    <w:pPr>
      <w:pStyle w:val="232"/>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E68CF">
    <w:pPr>
      <w:pStyle w:val="232"/>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7CE7F30">
                          <w:pPr>
                            <w:pStyle w:val="232"/>
                            <w:tabs>
                              <w:tab w:val="clear" w:pos="4153"/>
                              <w:tab w:val="clear" w:pos="8306"/>
                            </w:tabs>
                          </w:pPr>
                          <w:r>
                            <w:fldChar w:fldCharType="begin"/>
                          </w:r>
                          <w:r>
                            <w:instrText xml:space="preserve"> PAGE  \* MERGEFORMAT </w:instrText>
                          </w:r>
                          <w:r>
                            <w:fldChar w:fldCharType="separate"/>
                          </w:r>
                          <w:r>
                            <w:t>15</w:t>
                          </w:r>
                          <w:r>
                            <w:fldChar w:fldCharType="end"/>
                          </w:r>
                        </w:p>
                        <w:p w14:paraId="46E9ABB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47CE7F30">
                    <w:pPr>
                      <w:pStyle w:val="232"/>
                      <w:tabs>
                        <w:tab w:val="clear" w:pos="4153"/>
                        <w:tab w:val="clear" w:pos="8306"/>
                      </w:tabs>
                    </w:pPr>
                    <w:r>
                      <w:fldChar w:fldCharType="begin"/>
                    </w:r>
                    <w:r>
                      <w:instrText xml:space="preserve"> PAGE  \* MERGEFORMAT </w:instrText>
                    </w:r>
                    <w:r>
                      <w:fldChar w:fldCharType="separate"/>
                    </w:r>
                    <w:r>
                      <w:t>15</w:t>
                    </w:r>
                    <w:r>
                      <w:fldChar w:fldCharType="end"/>
                    </w:r>
                  </w:p>
                  <w:p w14:paraId="46E9ABBC"/>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316EF">
    <w:pPr>
      <w:pStyle w:val="19"/>
      <w:tabs>
        <w:tab w:val="center" w:pos="4153"/>
        <w:tab w:val="right" w:pos="8306"/>
        <w:tab w:val="clear" w:pos="7143"/>
        <w:tab w:val="clear" w:pos="14287"/>
      </w:tabs>
      <w:jc w:val="right"/>
    </w:pPr>
    <w:r>
      <w:rPr>
        <w:rFonts w:hint="eastAsia"/>
      </w:rPr>
      <w:t>常州市政府采购项目竞争性磋商文件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EF45E">
    <w:pPr>
      <w:pStyle w:val="234"/>
      <w:jc w:val="right"/>
    </w:pPr>
    <w:r>
      <w:rPr>
        <w:rFonts w:hint="eastAsia"/>
      </w:rPr>
      <w:t xml:space="preserve">常州市政府采购项目竞争性磋商文件示范文本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A41CBE">
    <w:pPr>
      <w:pStyle w:val="234"/>
      <w:pBdr>
        <w:bottom w:val="none" w:color="000000"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49AEDB"/>
    <w:multiLevelType w:val="singleLevel"/>
    <w:tmpl w:val="8D49AEDB"/>
    <w:lvl w:ilvl="0" w:tentative="0">
      <w:start w:val="14"/>
      <w:numFmt w:val="chineseCounting"/>
      <w:suff w:val="nothing"/>
      <w:lvlText w:val="%1、"/>
      <w:lvlJc w:val="left"/>
      <w:rPr>
        <w:rFonts w:hint="eastAsia"/>
      </w:rPr>
    </w:lvl>
  </w:abstractNum>
  <w:abstractNum w:abstractNumId="1">
    <w:nsid w:val="9239341B"/>
    <w:multiLevelType w:val="multilevel"/>
    <w:tmpl w:val="9239341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B5E306ED"/>
    <w:multiLevelType w:val="multilevel"/>
    <w:tmpl w:val="B5E306ED"/>
    <w:lvl w:ilvl="0" w:tentative="0">
      <w:start w:val="1"/>
      <w:numFmt w:val="decimal"/>
      <w:lvlText w:val="%1．"/>
      <w:lvlJc w:val="left"/>
      <w:pPr>
        <w:tabs>
          <w:tab w:val="left" w:pos="768"/>
        </w:tabs>
        <w:ind w:left="768" w:hanging="360"/>
      </w:pPr>
      <w:rPr>
        <w:rFonts w:hint="eastAsia"/>
      </w:rPr>
    </w:lvl>
    <w:lvl w:ilvl="1" w:tentative="0">
      <w:start w:val="1"/>
      <w:numFmt w:val="decimal"/>
      <w:pStyle w:val="38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BF205925"/>
    <w:multiLevelType w:val="multilevel"/>
    <w:tmpl w:val="BF205925"/>
    <w:lvl w:ilvl="0" w:tentative="0">
      <w:start w:val="1"/>
      <w:numFmt w:val="decimal"/>
      <w:pStyle w:val="372"/>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8879AEF"/>
    <w:multiLevelType w:val="multilevel"/>
    <w:tmpl w:val="C8879AEF"/>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F092B84"/>
    <w:multiLevelType w:val="multilevel"/>
    <w:tmpl w:val="CF092B84"/>
    <w:lvl w:ilvl="0" w:tentative="0">
      <w:start w:val="1"/>
      <w:numFmt w:val="lowerLetter"/>
      <w:pStyle w:val="351"/>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53208E"/>
    <w:multiLevelType w:val="multilevel"/>
    <w:tmpl w:val="0053208E"/>
    <w:lvl w:ilvl="0" w:tentative="0">
      <w:start w:val="1"/>
      <w:numFmt w:val="decimal"/>
      <w:pStyle w:val="342"/>
      <w:lvlText w:val="%1"/>
      <w:lvlJc w:val="left"/>
      <w:pPr>
        <w:ind w:left="680" w:hanging="680"/>
      </w:pPr>
      <w:rPr>
        <w:rFonts w:hint="eastAsia" w:ascii="宋体" w:hAnsi="宋体" w:eastAsia="宋体"/>
      </w:rPr>
    </w:lvl>
    <w:lvl w:ilvl="1" w:tentative="0">
      <w:start w:val="1"/>
      <w:numFmt w:val="decimal"/>
      <w:pStyle w:val="341"/>
      <w:lvlText w:val="%1.%2"/>
      <w:lvlJc w:val="left"/>
      <w:pPr>
        <w:ind w:left="851" w:hanging="851"/>
      </w:pPr>
      <w:rPr>
        <w:rFonts w:hint="eastAsia" w:ascii="宋体" w:hAnsi="宋体" w:eastAsia="宋体"/>
        <w:color w:val="000000"/>
      </w:rPr>
    </w:lvl>
    <w:lvl w:ilvl="2" w:tentative="0">
      <w:start w:val="1"/>
      <w:numFmt w:val="decimal"/>
      <w:pStyle w:val="34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7">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3D62ECE"/>
    <w:multiLevelType w:val="multilevel"/>
    <w:tmpl w:val="03D62ECE"/>
    <w:lvl w:ilvl="0" w:tentative="0">
      <w:start w:val="1"/>
      <w:numFmt w:val="decimal"/>
      <w:pStyle w:val="42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25B654F3"/>
    <w:multiLevelType w:val="multilevel"/>
    <w:tmpl w:val="25B654F3"/>
    <w:lvl w:ilvl="0" w:tentative="0">
      <w:start w:val="1"/>
      <w:numFmt w:val="decimal"/>
      <w:pStyle w:val="424"/>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2A8F537B"/>
    <w:multiLevelType w:val="multilevel"/>
    <w:tmpl w:val="2A8F537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1">
    <w:nsid w:val="59ADCABA"/>
    <w:multiLevelType w:val="multilevel"/>
    <w:tmpl w:val="59ADCABA"/>
    <w:lvl w:ilvl="0" w:tentative="0">
      <w:start w:val="1"/>
      <w:numFmt w:val="decimal"/>
      <w:pStyle w:val="383"/>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382"/>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80"/>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79"/>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78"/>
      <w:suff w:val="nothing"/>
      <w:lvlText w:val="%1.%2.%3.%4.%5.%6　"/>
      <w:lvlJc w:val="left"/>
      <w:pPr>
        <w:ind w:left="-25" w:firstLine="0"/>
      </w:pPr>
      <w:rPr>
        <w:rFonts w:ascii="Times New Roman" w:hAnsi="Times New Roman" w:eastAsia="宋体"/>
        <w:b/>
        <w:i w:val="0"/>
        <w:sz w:val="28"/>
      </w:rPr>
    </w:lvl>
    <w:lvl w:ilvl="6" w:tentative="0">
      <w:start w:val="1"/>
      <w:numFmt w:val="lowerLetter"/>
      <w:pStyle w:val="369"/>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408"/>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12">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72183CF9"/>
    <w:multiLevelType w:val="multilevel"/>
    <w:tmpl w:val="72183CF9"/>
    <w:lvl w:ilvl="0" w:tentative="0">
      <w:start w:val="6"/>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1"/>
  </w:num>
  <w:num w:numId="4">
    <w:abstractNumId w:val="3"/>
  </w:num>
  <w:num w:numId="5">
    <w:abstractNumId w:val="2"/>
  </w:num>
  <w:num w:numId="6">
    <w:abstractNumId w:val="8"/>
  </w:num>
  <w:num w:numId="7">
    <w:abstractNumId w:val="9"/>
  </w:num>
  <w:num w:numId="8">
    <w:abstractNumId w:val="13"/>
  </w:num>
  <w:num w:numId="9">
    <w:abstractNumId w:val="7"/>
  </w:num>
  <w:num w:numId="10">
    <w:abstractNumId w:val="1"/>
  </w:num>
  <w:num w:numId="11">
    <w:abstractNumId w:val="10"/>
  </w:num>
  <w:num w:numId="12">
    <w:abstractNumId w:val="12"/>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A0914"/>
    <w:rsid w:val="00D10642"/>
    <w:rsid w:val="011D2710"/>
    <w:rsid w:val="013F79BD"/>
    <w:rsid w:val="01BA70E2"/>
    <w:rsid w:val="04A96068"/>
    <w:rsid w:val="04E15802"/>
    <w:rsid w:val="07D01B5E"/>
    <w:rsid w:val="08030185"/>
    <w:rsid w:val="08425AE4"/>
    <w:rsid w:val="08A16ACD"/>
    <w:rsid w:val="08E65ADD"/>
    <w:rsid w:val="093525C0"/>
    <w:rsid w:val="09D5345C"/>
    <w:rsid w:val="0A6767AA"/>
    <w:rsid w:val="0AC97464"/>
    <w:rsid w:val="0AF53DB5"/>
    <w:rsid w:val="0B1C3A38"/>
    <w:rsid w:val="0B8E7D66"/>
    <w:rsid w:val="0BBC48D3"/>
    <w:rsid w:val="0C085D6A"/>
    <w:rsid w:val="0C601702"/>
    <w:rsid w:val="0D505C1B"/>
    <w:rsid w:val="0D906017"/>
    <w:rsid w:val="0DBC6E0C"/>
    <w:rsid w:val="0DF2282E"/>
    <w:rsid w:val="0E5232CD"/>
    <w:rsid w:val="0ED168E7"/>
    <w:rsid w:val="0EF5487A"/>
    <w:rsid w:val="0F476BAA"/>
    <w:rsid w:val="0F932BA2"/>
    <w:rsid w:val="109E4EEF"/>
    <w:rsid w:val="117F262B"/>
    <w:rsid w:val="11D861DF"/>
    <w:rsid w:val="11EB5F12"/>
    <w:rsid w:val="11FF376C"/>
    <w:rsid w:val="125408D7"/>
    <w:rsid w:val="129F39F4"/>
    <w:rsid w:val="12C51548"/>
    <w:rsid w:val="12D270D2"/>
    <w:rsid w:val="12E110C3"/>
    <w:rsid w:val="12FC5EFD"/>
    <w:rsid w:val="133A1174"/>
    <w:rsid w:val="13C95DDF"/>
    <w:rsid w:val="13D1738A"/>
    <w:rsid w:val="13D6674E"/>
    <w:rsid w:val="145C6C53"/>
    <w:rsid w:val="14B126D8"/>
    <w:rsid w:val="14C02644"/>
    <w:rsid w:val="152A4FA3"/>
    <w:rsid w:val="152D239E"/>
    <w:rsid w:val="154A11A2"/>
    <w:rsid w:val="15D32F45"/>
    <w:rsid w:val="16826719"/>
    <w:rsid w:val="17C36FE9"/>
    <w:rsid w:val="18697B91"/>
    <w:rsid w:val="18C14352"/>
    <w:rsid w:val="18ED07C2"/>
    <w:rsid w:val="196640D0"/>
    <w:rsid w:val="19956E3C"/>
    <w:rsid w:val="19DD25E4"/>
    <w:rsid w:val="1A3B730B"/>
    <w:rsid w:val="1A703458"/>
    <w:rsid w:val="1A935399"/>
    <w:rsid w:val="1A9D1D74"/>
    <w:rsid w:val="1AE479A2"/>
    <w:rsid w:val="1BDB2B53"/>
    <w:rsid w:val="1CC7757C"/>
    <w:rsid w:val="1CD203FA"/>
    <w:rsid w:val="1D156539"/>
    <w:rsid w:val="1DD957B9"/>
    <w:rsid w:val="1E1D38F7"/>
    <w:rsid w:val="1EFB52BB"/>
    <w:rsid w:val="1F446C62"/>
    <w:rsid w:val="1F6966C8"/>
    <w:rsid w:val="1F7A6B27"/>
    <w:rsid w:val="2003061B"/>
    <w:rsid w:val="2009229D"/>
    <w:rsid w:val="201E255B"/>
    <w:rsid w:val="20605D1D"/>
    <w:rsid w:val="206155F1"/>
    <w:rsid w:val="20B6593D"/>
    <w:rsid w:val="21DA6F82"/>
    <w:rsid w:val="21DC7625"/>
    <w:rsid w:val="2221328A"/>
    <w:rsid w:val="23726318"/>
    <w:rsid w:val="240731F5"/>
    <w:rsid w:val="243F3E9B"/>
    <w:rsid w:val="2466767A"/>
    <w:rsid w:val="24741D97"/>
    <w:rsid w:val="249266C1"/>
    <w:rsid w:val="249441E7"/>
    <w:rsid w:val="249C4E4A"/>
    <w:rsid w:val="25174F24"/>
    <w:rsid w:val="253B603A"/>
    <w:rsid w:val="25A55F80"/>
    <w:rsid w:val="26753BA5"/>
    <w:rsid w:val="267B565F"/>
    <w:rsid w:val="26D94133"/>
    <w:rsid w:val="26EC20B9"/>
    <w:rsid w:val="27750300"/>
    <w:rsid w:val="28002AB0"/>
    <w:rsid w:val="28327F9F"/>
    <w:rsid w:val="28EF08BB"/>
    <w:rsid w:val="29177195"/>
    <w:rsid w:val="291B6C85"/>
    <w:rsid w:val="295D729E"/>
    <w:rsid w:val="2A7D74CC"/>
    <w:rsid w:val="2AC46EA9"/>
    <w:rsid w:val="2B936FA7"/>
    <w:rsid w:val="2B996587"/>
    <w:rsid w:val="2BA271EA"/>
    <w:rsid w:val="2BC5112A"/>
    <w:rsid w:val="2C62717E"/>
    <w:rsid w:val="2C8E59C0"/>
    <w:rsid w:val="2CB76CC5"/>
    <w:rsid w:val="2D8F19F0"/>
    <w:rsid w:val="2D9E60D7"/>
    <w:rsid w:val="2D9E7E85"/>
    <w:rsid w:val="2E7F3812"/>
    <w:rsid w:val="2E8452CD"/>
    <w:rsid w:val="2E8C44C1"/>
    <w:rsid w:val="2E960B5C"/>
    <w:rsid w:val="2EBF6305"/>
    <w:rsid w:val="2EDD678B"/>
    <w:rsid w:val="2F9E788A"/>
    <w:rsid w:val="30185CCC"/>
    <w:rsid w:val="319F5F79"/>
    <w:rsid w:val="32625925"/>
    <w:rsid w:val="32D16607"/>
    <w:rsid w:val="330D42C9"/>
    <w:rsid w:val="333170A5"/>
    <w:rsid w:val="33353039"/>
    <w:rsid w:val="341C21B4"/>
    <w:rsid w:val="354B444E"/>
    <w:rsid w:val="356814A4"/>
    <w:rsid w:val="35910C57"/>
    <w:rsid w:val="359A53D6"/>
    <w:rsid w:val="36407D2B"/>
    <w:rsid w:val="374B6987"/>
    <w:rsid w:val="37541B1C"/>
    <w:rsid w:val="37B41CB5"/>
    <w:rsid w:val="37CB23F9"/>
    <w:rsid w:val="386F3A21"/>
    <w:rsid w:val="38DF0A2C"/>
    <w:rsid w:val="39CB4D83"/>
    <w:rsid w:val="3B471B5C"/>
    <w:rsid w:val="3C30439E"/>
    <w:rsid w:val="3CC66AB0"/>
    <w:rsid w:val="3CF4186F"/>
    <w:rsid w:val="3D0F0457"/>
    <w:rsid w:val="3D7B4FDD"/>
    <w:rsid w:val="3DD75419"/>
    <w:rsid w:val="3E864749"/>
    <w:rsid w:val="3F6820A1"/>
    <w:rsid w:val="40651121"/>
    <w:rsid w:val="406E1939"/>
    <w:rsid w:val="4142704D"/>
    <w:rsid w:val="41B5396B"/>
    <w:rsid w:val="41CE268F"/>
    <w:rsid w:val="41DB4DAC"/>
    <w:rsid w:val="41F52311"/>
    <w:rsid w:val="427A45C5"/>
    <w:rsid w:val="43210EE4"/>
    <w:rsid w:val="43525542"/>
    <w:rsid w:val="439C056B"/>
    <w:rsid w:val="43B6787E"/>
    <w:rsid w:val="43F11770"/>
    <w:rsid w:val="44071E88"/>
    <w:rsid w:val="44782D86"/>
    <w:rsid w:val="44A91191"/>
    <w:rsid w:val="44F93EC7"/>
    <w:rsid w:val="45181E73"/>
    <w:rsid w:val="46CA3092"/>
    <w:rsid w:val="46EC3681"/>
    <w:rsid w:val="47372A84"/>
    <w:rsid w:val="47680E90"/>
    <w:rsid w:val="477517FF"/>
    <w:rsid w:val="478F0B12"/>
    <w:rsid w:val="47D227AD"/>
    <w:rsid w:val="487E46E3"/>
    <w:rsid w:val="48904B42"/>
    <w:rsid w:val="490E1F0B"/>
    <w:rsid w:val="496640E6"/>
    <w:rsid w:val="496F29A9"/>
    <w:rsid w:val="49F63F82"/>
    <w:rsid w:val="4BDB2578"/>
    <w:rsid w:val="4C38106A"/>
    <w:rsid w:val="4C5C6E17"/>
    <w:rsid w:val="4C60482B"/>
    <w:rsid w:val="4CD80866"/>
    <w:rsid w:val="4D8E7176"/>
    <w:rsid w:val="4EDF20DE"/>
    <w:rsid w:val="4EF60BF0"/>
    <w:rsid w:val="4F2307EC"/>
    <w:rsid w:val="4FD7020F"/>
    <w:rsid w:val="4FEB08B0"/>
    <w:rsid w:val="5019366F"/>
    <w:rsid w:val="50355FCF"/>
    <w:rsid w:val="50504BB7"/>
    <w:rsid w:val="50F6750C"/>
    <w:rsid w:val="51891E31"/>
    <w:rsid w:val="51A64E9D"/>
    <w:rsid w:val="523D116B"/>
    <w:rsid w:val="524644C3"/>
    <w:rsid w:val="52C61160"/>
    <w:rsid w:val="52CD6993"/>
    <w:rsid w:val="53163E96"/>
    <w:rsid w:val="53AF7E46"/>
    <w:rsid w:val="53FD0DA4"/>
    <w:rsid w:val="54102FDB"/>
    <w:rsid w:val="545C3B2A"/>
    <w:rsid w:val="54686973"/>
    <w:rsid w:val="55825812"/>
    <w:rsid w:val="5588094F"/>
    <w:rsid w:val="56494582"/>
    <w:rsid w:val="567F017E"/>
    <w:rsid w:val="56856D59"/>
    <w:rsid w:val="568B6949"/>
    <w:rsid w:val="56D7393C"/>
    <w:rsid w:val="56ED7603"/>
    <w:rsid w:val="573967DC"/>
    <w:rsid w:val="580C5867"/>
    <w:rsid w:val="586438F5"/>
    <w:rsid w:val="59256D21"/>
    <w:rsid w:val="595B6AA6"/>
    <w:rsid w:val="59D2663D"/>
    <w:rsid w:val="59E50013"/>
    <w:rsid w:val="59F32BBB"/>
    <w:rsid w:val="5A4C2893"/>
    <w:rsid w:val="5A4F7C8D"/>
    <w:rsid w:val="5A5B2AD6"/>
    <w:rsid w:val="5A7D2A4C"/>
    <w:rsid w:val="5A820063"/>
    <w:rsid w:val="5B3550D5"/>
    <w:rsid w:val="5B81656C"/>
    <w:rsid w:val="5BB24978"/>
    <w:rsid w:val="5C084598"/>
    <w:rsid w:val="5C6B34A4"/>
    <w:rsid w:val="5D017965"/>
    <w:rsid w:val="5D172CE4"/>
    <w:rsid w:val="5D3764D1"/>
    <w:rsid w:val="5D537515"/>
    <w:rsid w:val="5D5C2DED"/>
    <w:rsid w:val="5EF62DCD"/>
    <w:rsid w:val="5F5C0E82"/>
    <w:rsid w:val="605129B1"/>
    <w:rsid w:val="60936B26"/>
    <w:rsid w:val="61137C66"/>
    <w:rsid w:val="61C471B3"/>
    <w:rsid w:val="61F66035"/>
    <w:rsid w:val="620B4DE2"/>
    <w:rsid w:val="62323312"/>
    <w:rsid w:val="625D4BD7"/>
    <w:rsid w:val="62A96AD4"/>
    <w:rsid w:val="62E418BB"/>
    <w:rsid w:val="62F92E8C"/>
    <w:rsid w:val="62FD297C"/>
    <w:rsid w:val="633914DA"/>
    <w:rsid w:val="633D546F"/>
    <w:rsid w:val="63CA6FD5"/>
    <w:rsid w:val="63E61662"/>
    <w:rsid w:val="63F35B2D"/>
    <w:rsid w:val="645760BC"/>
    <w:rsid w:val="64AF414A"/>
    <w:rsid w:val="64D23995"/>
    <w:rsid w:val="650C334B"/>
    <w:rsid w:val="65B71508"/>
    <w:rsid w:val="65B921CF"/>
    <w:rsid w:val="660D1128"/>
    <w:rsid w:val="662326FA"/>
    <w:rsid w:val="673B3A73"/>
    <w:rsid w:val="673D5A3D"/>
    <w:rsid w:val="673D77EB"/>
    <w:rsid w:val="67DF4D46"/>
    <w:rsid w:val="684626D0"/>
    <w:rsid w:val="68A5389A"/>
    <w:rsid w:val="68EA37C0"/>
    <w:rsid w:val="692769A5"/>
    <w:rsid w:val="69B67D29"/>
    <w:rsid w:val="6A18009C"/>
    <w:rsid w:val="6A892D47"/>
    <w:rsid w:val="6BE20961"/>
    <w:rsid w:val="6C066D46"/>
    <w:rsid w:val="6C4C227F"/>
    <w:rsid w:val="6C75116C"/>
    <w:rsid w:val="6CDF30F3"/>
    <w:rsid w:val="6E032E11"/>
    <w:rsid w:val="6E3A4A84"/>
    <w:rsid w:val="6E4E0530"/>
    <w:rsid w:val="6FE22F91"/>
    <w:rsid w:val="6FF2313D"/>
    <w:rsid w:val="7016507D"/>
    <w:rsid w:val="70A42689"/>
    <w:rsid w:val="70A97C9F"/>
    <w:rsid w:val="70E1568B"/>
    <w:rsid w:val="717C53B4"/>
    <w:rsid w:val="71A5490B"/>
    <w:rsid w:val="71D139CB"/>
    <w:rsid w:val="71FC0144"/>
    <w:rsid w:val="71FD64F5"/>
    <w:rsid w:val="72541E8D"/>
    <w:rsid w:val="72F83160"/>
    <w:rsid w:val="73076EFF"/>
    <w:rsid w:val="73B21561"/>
    <w:rsid w:val="73E15826"/>
    <w:rsid w:val="73F24D69"/>
    <w:rsid w:val="742D0BE7"/>
    <w:rsid w:val="74730868"/>
    <w:rsid w:val="7561323F"/>
    <w:rsid w:val="76465F91"/>
    <w:rsid w:val="7662726E"/>
    <w:rsid w:val="76636B42"/>
    <w:rsid w:val="76876CD5"/>
    <w:rsid w:val="76A50F09"/>
    <w:rsid w:val="770C0034"/>
    <w:rsid w:val="773B361B"/>
    <w:rsid w:val="779B0C4B"/>
    <w:rsid w:val="77A86F03"/>
    <w:rsid w:val="785C1A9B"/>
    <w:rsid w:val="78BE62B2"/>
    <w:rsid w:val="79053EE1"/>
    <w:rsid w:val="799314ED"/>
    <w:rsid w:val="799A0ACD"/>
    <w:rsid w:val="79AF202E"/>
    <w:rsid w:val="7A1545F8"/>
    <w:rsid w:val="7A794B87"/>
    <w:rsid w:val="7AA00365"/>
    <w:rsid w:val="7B164183"/>
    <w:rsid w:val="7B6A2721"/>
    <w:rsid w:val="7BC47178"/>
    <w:rsid w:val="7D0D7808"/>
    <w:rsid w:val="7D4476CE"/>
    <w:rsid w:val="7D755AD9"/>
    <w:rsid w:val="7DAA32A9"/>
    <w:rsid w:val="7E68119A"/>
    <w:rsid w:val="7F475253"/>
    <w:rsid w:val="7F71407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68"/>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7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qFormat/>
    <w:uiPriority w:val="0"/>
    <w:pPr>
      <w:widowControl w:val="0"/>
      <w:autoSpaceDE w:val="0"/>
      <w:autoSpaceDN w:val="0"/>
      <w:adjustRightInd w:val="0"/>
      <w:ind w:firstLine="420"/>
      <w:jc w:val="left"/>
    </w:pPr>
    <w:rPr>
      <w:rFonts w:ascii="宋体" w:hAnsi="Times New Roman" w:eastAsia="宋体" w:cs="Times New Roman"/>
      <w:kern w:val="2"/>
      <w:sz w:val="24"/>
      <w:szCs w:val="24"/>
      <w:lang w:val="en-US" w:eastAsia="zh-CN" w:bidi="ar-SA"/>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3"/>
    <w:semiHidden/>
    <w:unhideWhenUsed/>
    <w:qFormat/>
    <w:uiPriority w:val="99"/>
    <w:pPr>
      <w:spacing w:after="0" w:line="240" w:lineRule="auto"/>
    </w:pPr>
    <w:rPr>
      <w:sz w:val="20"/>
    </w:rPr>
  </w:style>
  <w:style w:type="paragraph" w:styleId="18">
    <w:name w:val="footer"/>
    <w:basedOn w:val="1"/>
    <w:link w:val="56"/>
    <w:unhideWhenUsed/>
    <w:qFormat/>
    <w:uiPriority w:val="99"/>
    <w:pPr>
      <w:tabs>
        <w:tab w:val="center" w:pos="7143"/>
        <w:tab w:val="right" w:pos="14287"/>
      </w:tabs>
      <w:spacing w:after="0" w:line="240" w:lineRule="auto"/>
    </w:pPr>
  </w:style>
  <w:style w:type="paragraph" w:styleId="19">
    <w:name w:val="header"/>
    <w:basedOn w:val="1"/>
    <w:link w:val="54"/>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9"/>
    <w:qFormat/>
    <w:uiPriority w:val="11"/>
    <w:pPr>
      <w:spacing w:before="200" w:after="200"/>
    </w:pPr>
    <w:rPr>
      <w:sz w:val="24"/>
      <w:szCs w:val="24"/>
    </w:rPr>
  </w:style>
  <w:style w:type="paragraph" w:styleId="23">
    <w:name w:val="footnote text"/>
    <w:basedOn w:val="1"/>
    <w:link w:val="182"/>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unhideWhenUsed/>
    <w:qFormat/>
    <w:uiPriority w:val="99"/>
    <w:pPr>
      <w:widowControl/>
      <w:spacing w:before="100" w:beforeAutospacing="1" w:after="100" w:afterAutospacing="1"/>
      <w:jc w:val="left"/>
    </w:pPr>
    <w:rPr>
      <w:rFonts w:ascii="宋体" w:hAnsi="宋体"/>
      <w:sz w:val="24"/>
    </w:rPr>
  </w:style>
  <w:style w:type="paragraph" w:styleId="29">
    <w:name w:val="Title"/>
    <w:basedOn w:val="1"/>
    <w:next w:val="1"/>
    <w:link w:val="48"/>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basedOn w:val="32"/>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paragraph" w:customStyle="1" w:styleId="36">
    <w:name w:val="正文文本1"/>
    <w:basedOn w:val="1"/>
    <w:link w:val="216"/>
    <w:qFormat/>
    <w:uiPriority w:val="0"/>
    <w:pPr>
      <w:tabs>
        <w:tab w:val="left" w:pos="567"/>
      </w:tabs>
      <w:spacing w:before="120" w:line="22" w:lineRule="atLeast"/>
    </w:pPr>
    <w:rPr>
      <w:rFonts w:ascii="宋体" w:hAnsi="宋体"/>
      <w:sz w:val="24"/>
    </w:rPr>
  </w:style>
  <w:style w:type="character" w:customStyle="1" w:styleId="37">
    <w:name w:val="Heading 1 Char"/>
    <w:link w:val="2"/>
    <w:qFormat/>
    <w:uiPriority w:val="9"/>
    <w:rPr>
      <w:rFonts w:ascii="Arial" w:hAnsi="Arial" w:eastAsia="Arial" w:cs="Arial"/>
      <w:sz w:val="40"/>
      <w:szCs w:val="40"/>
    </w:rPr>
  </w:style>
  <w:style w:type="character" w:customStyle="1" w:styleId="38">
    <w:name w:val="Heading 2 Char"/>
    <w:link w:val="3"/>
    <w:qFormat/>
    <w:uiPriority w:val="9"/>
    <w:rPr>
      <w:rFonts w:ascii="Arial" w:hAnsi="Arial" w:eastAsia="Arial" w:cs="Arial"/>
      <w:sz w:val="34"/>
    </w:rPr>
  </w:style>
  <w:style w:type="character" w:customStyle="1" w:styleId="39">
    <w:name w:val="Heading 3 Char"/>
    <w:link w:val="4"/>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29"/>
    <w:qFormat/>
    <w:uiPriority w:val="10"/>
    <w:rPr>
      <w:sz w:val="48"/>
      <w:szCs w:val="48"/>
    </w:rPr>
  </w:style>
  <w:style w:type="character" w:customStyle="1" w:styleId="49">
    <w:name w:val="Subtitle Char"/>
    <w:link w:val="22"/>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19"/>
    <w:qFormat/>
    <w:uiPriority w:val="99"/>
  </w:style>
  <w:style w:type="character" w:customStyle="1" w:styleId="55">
    <w:name w:val="Footer Char"/>
    <w:link w:val="18"/>
    <w:qFormat/>
    <w:uiPriority w:val="99"/>
  </w:style>
  <w:style w:type="character" w:customStyle="1" w:styleId="56">
    <w:name w:val="Caption Char"/>
    <w:link w:val="18"/>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3"/>
    <w:qFormat/>
    <w:uiPriority w:val="99"/>
    <w:rPr>
      <w:sz w:val="18"/>
    </w:rPr>
  </w:style>
  <w:style w:type="character" w:customStyle="1" w:styleId="183">
    <w:name w:val="Endnote Text Char"/>
    <w:link w:val="17"/>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
    <w:basedOn w:val="1"/>
    <w:next w:val="1"/>
    <w:link w:val="197"/>
    <w:qFormat/>
    <w:uiPriority w:val="0"/>
    <w:pPr>
      <w:keepNext/>
      <w:keepLines/>
      <w:spacing w:before="240" w:after="120" w:line="300" w:lineRule="auto"/>
      <w:jc w:val="center"/>
      <w:outlineLvl w:val="0"/>
    </w:pPr>
    <w:rPr>
      <w:rFonts w:ascii="宋体"/>
      <w:b/>
      <w:sz w:val="32"/>
      <w:szCs w:val="20"/>
    </w:rPr>
  </w:style>
  <w:style w:type="paragraph" w:customStyle="1" w:styleId="186">
    <w:name w:val="标题 21"/>
    <w:basedOn w:val="1"/>
    <w:next w:val="187"/>
    <w:link w:val="198"/>
    <w:qFormat/>
    <w:uiPriority w:val="0"/>
    <w:pPr>
      <w:keepNext/>
      <w:keepLines/>
      <w:spacing w:before="120" w:line="300" w:lineRule="auto"/>
      <w:jc w:val="center"/>
      <w:outlineLvl w:val="1"/>
    </w:pPr>
    <w:rPr>
      <w:rFonts w:ascii="Arial" w:hAnsi="Arial" w:eastAsia="黑体"/>
      <w:b/>
      <w:sz w:val="30"/>
      <w:szCs w:val="20"/>
    </w:rPr>
  </w:style>
  <w:style w:type="paragraph" w:customStyle="1" w:styleId="187">
    <w:name w:val="正文缩进11"/>
    <w:basedOn w:val="1"/>
    <w:link w:val="199"/>
    <w:qFormat/>
    <w:uiPriority w:val="0"/>
    <w:pPr>
      <w:ind w:firstLine="420"/>
      <w:jc w:val="left"/>
    </w:pPr>
    <w:rPr>
      <w:rFonts w:ascii="宋体"/>
      <w:sz w:val="24"/>
    </w:rPr>
  </w:style>
  <w:style w:type="paragraph" w:customStyle="1" w:styleId="188">
    <w:name w:val="标题 311"/>
    <w:basedOn w:val="1"/>
    <w:next w:val="1"/>
    <w:link w:val="200"/>
    <w:qFormat/>
    <w:uiPriority w:val="0"/>
    <w:pPr>
      <w:keepNext/>
      <w:keepLines/>
      <w:spacing w:before="360" w:after="120"/>
      <w:jc w:val="left"/>
      <w:outlineLvl w:val="2"/>
    </w:pPr>
    <w:rPr>
      <w:rFonts w:ascii="宋体"/>
      <w:b/>
      <w:sz w:val="24"/>
      <w:szCs w:val="20"/>
      <w:u w:val="single"/>
    </w:rPr>
  </w:style>
  <w:style w:type="paragraph" w:customStyle="1" w:styleId="189">
    <w:name w:val="标题 41"/>
    <w:basedOn w:val="1"/>
    <w:next w:val="1"/>
    <w:link w:val="201"/>
    <w:qFormat/>
    <w:uiPriority w:val="0"/>
    <w:pPr>
      <w:keepNext/>
      <w:keepLines/>
      <w:spacing w:before="280" w:after="290" w:line="376" w:lineRule="atLeast"/>
      <w:outlineLvl w:val="3"/>
    </w:pPr>
    <w:rPr>
      <w:rFonts w:ascii="Arial" w:hAnsi="Arial" w:eastAsia="黑体"/>
      <w:b/>
      <w:sz w:val="28"/>
      <w:szCs w:val="20"/>
    </w:rPr>
  </w:style>
  <w:style w:type="paragraph" w:customStyle="1" w:styleId="190">
    <w:name w:val="标题 51"/>
    <w:basedOn w:val="1"/>
    <w:next w:val="1"/>
    <w:link w:val="202"/>
    <w:qFormat/>
    <w:uiPriority w:val="0"/>
    <w:pPr>
      <w:keepNext/>
      <w:keepLines/>
      <w:spacing w:before="280" w:after="290" w:line="376" w:lineRule="atLeast"/>
      <w:outlineLvl w:val="4"/>
    </w:pPr>
    <w:rPr>
      <w:b/>
      <w:sz w:val="28"/>
      <w:szCs w:val="20"/>
    </w:rPr>
  </w:style>
  <w:style w:type="paragraph" w:customStyle="1" w:styleId="191">
    <w:name w:val="标题 61"/>
    <w:basedOn w:val="1"/>
    <w:next w:val="1"/>
    <w:link w:val="203"/>
    <w:qFormat/>
    <w:uiPriority w:val="0"/>
    <w:pPr>
      <w:keepNext/>
      <w:keepLines/>
      <w:spacing w:before="240" w:after="64" w:line="320" w:lineRule="atLeast"/>
      <w:outlineLvl w:val="5"/>
    </w:pPr>
    <w:rPr>
      <w:rFonts w:ascii="Arial" w:hAnsi="Arial" w:eastAsia="黑体"/>
      <w:b/>
      <w:sz w:val="24"/>
      <w:szCs w:val="20"/>
    </w:rPr>
  </w:style>
  <w:style w:type="paragraph" w:customStyle="1" w:styleId="192">
    <w:name w:val="标题 71"/>
    <w:basedOn w:val="1"/>
    <w:next w:val="1"/>
    <w:link w:val="204"/>
    <w:qFormat/>
    <w:uiPriority w:val="0"/>
    <w:pPr>
      <w:keepNext/>
      <w:keepLines/>
      <w:spacing w:before="240" w:after="64" w:line="320" w:lineRule="atLeast"/>
      <w:outlineLvl w:val="6"/>
    </w:pPr>
    <w:rPr>
      <w:b/>
      <w:sz w:val="24"/>
      <w:szCs w:val="20"/>
    </w:rPr>
  </w:style>
  <w:style w:type="paragraph" w:customStyle="1" w:styleId="193">
    <w:name w:val="标题 81"/>
    <w:basedOn w:val="1"/>
    <w:next w:val="1"/>
    <w:link w:val="205"/>
    <w:qFormat/>
    <w:uiPriority w:val="0"/>
    <w:pPr>
      <w:keepNext/>
      <w:keepLines/>
      <w:spacing w:before="240" w:after="64" w:line="320" w:lineRule="atLeast"/>
      <w:outlineLvl w:val="7"/>
    </w:pPr>
    <w:rPr>
      <w:rFonts w:ascii="Arial" w:hAnsi="Arial" w:eastAsia="黑体"/>
      <w:sz w:val="24"/>
      <w:szCs w:val="20"/>
    </w:rPr>
  </w:style>
  <w:style w:type="paragraph" w:customStyle="1" w:styleId="194">
    <w:name w:val="标题 91"/>
    <w:basedOn w:val="1"/>
    <w:next w:val="1"/>
    <w:link w:val="206"/>
    <w:qFormat/>
    <w:uiPriority w:val="0"/>
    <w:pPr>
      <w:keepNext/>
      <w:keepLines/>
      <w:spacing w:before="240" w:after="64" w:line="320" w:lineRule="atLeast"/>
      <w:outlineLvl w:val="8"/>
    </w:pPr>
    <w:rPr>
      <w:rFonts w:ascii="Arial" w:hAnsi="Arial" w:eastAsia="黑体"/>
      <w:szCs w:val="20"/>
    </w:rPr>
  </w:style>
  <w:style w:type="character" w:customStyle="1" w:styleId="195">
    <w:name w:val="默认段落字体1"/>
    <w:link w:val="1"/>
    <w:unhideWhenUsed/>
    <w:qFormat/>
    <w:uiPriority w:val="1"/>
  </w:style>
  <w:style w:type="table" w:customStyle="1" w:styleId="196">
    <w:name w:val="普通表格1"/>
    <w:unhideWhenUsed/>
    <w:qFormat/>
    <w:uiPriority w:val="99"/>
  </w:style>
  <w:style w:type="character" w:customStyle="1" w:styleId="197">
    <w:name w:val="标题 1 字符"/>
    <w:link w:val="185"/>
    <w:qFormat/>
    <w:uiPriority w:val="0"/>
    <w:rPr>
      <w:rFonts w:ascii="宋体"/>
      <w:b/>
      <w:sz w:val="32"/>
    </w:rPr>
  </w:style>
  <w:style w:type="character" w:customStyle="1" w:styleId="198">
    <w:name w:val="标题 2 字符"/>
    <w:link w:val="186"/>
    <w:qFormat/>
    <w:uiPriority w:val="0"/>
    <w:rPr>
      <w:rFonts w:ascii="Arial" w:hAnsi="Arial" w:eastAsia="黑体"/>
      <w:b/>
      <w:sz w:val="30"/>
      <w:lang w:val="en-US" w:eastAsia="zh-CN" w:bidi="ar-SA"/>
    </w:rPr>
  </w:style>
  <w:style w:type="character" w:customStyle="1" w:styleId="199">
    <w:name w:val="正文缩进 字符"/>
    <w:link w:val="187"/>
    <w:qFormat/>
    <w:uiPriority w:val="0"/>
    <w:rPr>
      <w:rFonts w:ascii="宋体" w:eastAsia="宋体"/>
      <w:sz w:val="24"/>
      <w:szCs w:val="24"/>
      <w:lang w:val="en-US" w:eastAsia="zh-CN" w:bidi="ar-SA"/>
    </w:rPr>
  </w:style>
  <w:style w:type="character" w:customStyle="1" w:styleId="200">
    <w:name w:val="标题 3 字符"/>
    <w:link w:val="188"/>
    <w:qFormat/>
    <w:uiPriority w:val="0"/>
    <w:rPr>
      <w:rFonts w:ascii="宋体" w:eastAsia="宋体"/>
      <w:b/>
      <w:sz w:val="24"/>
      <w:u w:val="single"/>
      <w:lang w:val="en-US" w:eastAsia="zh-CN" w:bidi="ar-SA"/>
    </w:rPr>
  </w:style>
  <w:style w:type="character" w:customStyle="1" w:styleId="201">
    <w:name w:val="标题 4 字符"/>
    <w:link w:val="189"/>
    <w:qFormat/>
    <w:uiPriority w:val="0"/>
    <w:rPr>
      <w:rFonts w:ascii="Arial" w:hAnsi="Arial" w:eastAsia="黑体"/>
      <w:b/>
      <w:sz w:val="28"/>
    </w:rPr>
  </w:style>
  <w:style w:type="character" w:customStyle="1" w:styleId="202">
    <w:name w:val="标题 5 字符"/>
    <w:link w:val="190"/>
    <w:qFormat/>
    <w:uiPriority w:val="0"/>
    <w:rPr>
      <w:b/>
      <w:sz w:val="28"/>
    </w:rPr>
  </w:style>
  <w:style w:type="character" w:customStyle="1" w:styleId="203">
    <w:name w:val="标题 6 字符"/>
    <w:link w:val="191"/>
    <w:qFormat/>
    <w:uiPriority w:val="0"/>
    <w:rPr>
      <w:rFonts w:ascii="Arial" w:hAnsi="Arial" w:eastAsia="黑体"/>
      <w:b/>
      <w:sz w:val="24"/>
    </w:rPr>
  </w:style>
  <w:style w:type="character" w:customStyle="1" w:styleId="204">
    <w:name w:val="标题 7 字符"/>
    <w:link w:val="192"/>
    <w:qFormat/>
    <w:uiPriority w:val="0"/>
    <w:rPr>
      <w:b/>
      <w:sz w:val="24"/>
    </w:rPr>
  </w:style>
  <w:style w:type="character" w:customStyle="1" w:styleId="205">
    <w:name w:val="标题 8 字符"/>
    <w:link w:val="193"/>
    <w:qFormat/>
    <w:uiPriority w:val="0"/>
    <w:rPr>
      <w:rFonts w:ascii="Arial" w:hAnsi="Arial" w:eastAsia="黑体"/>
      <w:sz w:val="24"/>
    </w:rPr>
  </w:style>
  <w:style w:type="character" w:customStyle="1" w:styleId="206">
    <w:name w:val="标题 9 字符"/>
    <w:link w:val="194"/>
    <w:qFormat/>
    <w:uiPriority w:val="0"/>
    <w:rPr>
      <w:rFonts w:ascii="Arial" w:hAnsi="Arial" w:eastAsia="黑体"/>
      <w:sz w:val="21"/>
    </w:rPr>
  </w:style>
  <w:style w:type="paragraph" w:customStyle="1" w:styleId="207">
    <w:name w:val="目录 71"/>
    <w:basedOn w:val="1"/>
    <w:next w:val="1"/>
    <w:qFormat/>
    <w:uiPriority w:val="0"/>
    <w:pPr>
      <w:ind w:left="2520"/>
    </w:pPr>
  </w:style>
  <w:style w:type="paragraph" w:customStyle="1" w:styleId="208">
    <w:name w:val="引文目录1"/>
    <w:basedOn w:val="1"/>
    <w:next w:val="1"/>
    <w:qFormat/>
    <w:uiPriority w:val="99"/>
    <w:pPr>
      <w:ind w:left="420"/>
    </w:pPr>
  </w:style>
  <w:style w:type="paragraph" w:customStyle="1" w:styleId="209">
    <w:name w:val="题注1"/>
    <w:basedOn w:val="1"/>
    <w:next w:val="1"/>
    <w:qFormat/>
    <w:uiPriority w:val="0"/>
    <w:pPr>
      <w:spacing w:line="480" w:lineRule="auto"/>
    </w:pPr>
    <w:rPr>
      <w:rFonts w:ascii="华文中宋" w:hAnsi="华文中宋" w:eastAsia="华文中宋"/>
      <w:sz w:val="36"/>
      <w:szCs w:val="20"/>
    </w:rPr>
  </w:style>
  <w:style w:type="paragraph" w:customStyle="1" w:styleId="210">
    <w:name w:val="文档结构图1"/>
    <w:basedOn w:val="1"/>
    <w:link w:val="211"/>
    <w:qFormat/>
    <w:uiPriority w:val="0"/>
    <w:pPr>
      <w:shd w:val="clear" w:color="auto" w:fill="000080"/>
    </w:pPr>
  </w:style>
  <w:style w:type="character" w:customStyle="1" w:styleId="211">
    <w:name w:val="文档结构图 字符"/>
    <w:link w:val="210"/>
    <w:qFormat/>
    <w:uiPriority w:val="0"/>
    <w:rPr>
      <w:sz w:val="21"/>
      <w:szCs w:val="24"/>
      <w:shd w:val="clear" w:color="auto" w:fill="000080"/>
    </w:rPr>
  </w:style>
  <w:style w:type="paragraph" w:customStyle="1" w:styleId="212">
    <w:name w:val="批注文字1"/>
    <w:basedOn w:val="1"/>
    <w:link w:val="213"/>
    <w:qFormat/>
    <w:uiPriority w:val="99"/>
    <w:pPr>
      <w:jc w:val="left"/>
    </w:pPr>
  </w:style>
  <w:style w:type="character" w:customStyle="1" w:styleId="213">
    <w:name w:val="批注文字 字符1"/>
    <w:link w:val="212"/>
    <w:qFormat/>
    <w:uiPriority w:val="99"/>
    <w:rPr>
      <w:sz w:val="21"/>
      <w:szCs w:val="24"/>
    </w:rPr>
  </w:style>
  <w:style w:type="paragraph" w:customStyle="1" w:styleId="214">
    <w:name w:val="正文文本 31"/>
    <w:basedOn w:val="1"/>
    <w:link w:val="215"/>
    <w:qFormat/>
    <w:uiPriority w:val="0"/>
    <w:pPr>
      <w:spacing w:after="120"/>
    </w:pPr>
    <w:rPr>
      <w:sz w:val="16"/>
      <w:szCs w:val="16"/>
    </w:rPr>
  </w:style>
  <w:style w:type="character" w:customStyle="1" w:styleId="215">
    <w:name w:val="正文文本 3 字符"/>
    <w:link w:val="214"/>
    <w:qFormat/>
    <w:uiPriority w:val="0"/>
    <w:rPr>
      <w:sz w:val="16"/>
      <w:szCs w:val="16"/>
    </w:rPr>
  </w:style>
  <w:style w:type="character" w:customStyle="1" w:styleId="216">
    <w:name w:val="正文文本 字符"/>
    <w:link w:val="36"/>
    <w:qFormat/>
    <w:uiPriority w:val="0"/>
    <w:rPr>
      <w:rFonts w:ascii="宋体" w:hAnsi="宋体"/>
      <w:sz w:val="24"/>
      <w:szCs w:val="24"/>
    </w:rPr>
  </w:style>
  <w:style w:type="paragraph" w:customStyle="1" w:styleId="217">
    <w:name w:val="正文文本缩进111"/>
    <w:basedOn w:val="1"/>
    <w:link w:val="218"/>
    <w:qFormat/>
    <w:uiPriority w:val="0"/>
    <w:pPr>
      <w:spacing w:line="360" w:lineRule="auto"/>
      <w:ind w:firstLine="570"/>
    </w:pPr>
    <w:rPr>
      <w:sz w:val="24"/>
    </w:rPr>
  </w:style>
  <w:style w:type="character" w:customStyle="1" w:styleId="218">
    <w:name w:val="正文文本缩进 字符"/>
    <w:link w:val="217"/>
    <w:qFormat/>
    <w:uiPriority w:val="0"/>
    <w:rPr>
      <w:rFonts w:eastAsia="宋体"/>
      <w:sz w:val="24"/>
      <w:szCs w:val="24"/>
      <w:lang w:val="en-US" w:eastAsia="zh-CN" w:bidi="ar-SA"/>
    </w:rPr>
  </w:style>
  <w:style w:type="paragraph" w:customStyle="1" w:styleId="219">
    <w:name w:val="列表 21"/>
    <w:basedOn w:val="1"/>
    <w:qFormat/>
    <w:uiPriority w:val="0"/>
    <w:pPr>
      <w:ind w:left="100" w:hanging="200"/>
    </w:pPr>
  </w:style>
  <w:style w:type="paragraph" w:customStyle="1" w:styleId="220">
    <w:name w:val="文本块1"/>
    <w:basedOn w:val="1"/>
    <w:qFormat/>
    <w:uiPriority w:val="0"/>
    <w:pPr>
      <w:widowControl/>
      <w:ind w:left="480" w:right="-341" w:firstLine="513"/>
    </w:pPr>
    <w:rPr>
      <w:sz w:val="24"/>
      <w:szCs w:val="20"/>
    </w:rPr>
  </w:style>
  <w:style w:type="paragraph" w:customStyle="1" w:styleId="221">
    <w:name w:val="目录 51"/>
    <w:basedOn w:val="1"/>
    <w:next w:val="1"/>
    <w:qFormat/>
    <w:uiPriority w:val="0"/>
    <w:pPr>
      <w:ind w:left="1680"/>
    </w:pPr>
  </w:style>
  <w:style w:type="paragraph" w:customStyle="1" w:styleId="222">
    <w:name w:val="目录 31"/>
    <w:basedOn w:val="1"/>
    <w:next w:val="1"/>
    <w:qFormat/>
    <w:uiPriority w:val="39"/>
    <w:pPr>
      <w:ind w:left="840"/>
    </w:pPr>
  </w:style>
  <w:style w:type="paragraph" w:customStyle="1" w:styleId="223">
    <w:name w:val="纯文本1"/>
    <w:basedOn w:val="1"/>
    <w:link w:val="224"/>
    <w:qFormat/>
    <w:uiPriority w:val="0"/>
    <w:rPr>
      <w:rFonts w:hint="eastAsia" w:ascii="宋体" w:hAnsi="Courier New"/>
      <w:szCs w:val="20"/>
    </w:rPr>
  </w:style>
  <w:style w:type="character" w:customStyle="1" w:styleId="224">
    <w:name w:val="纯文本 字符2"/>
    <w:link w:val="223"/>
    <w:qFormat/>
    <w:uiPriority w:val="0"/>
    <w:rPr>
      <w:rFonts w:hint="eastAsia" w:ascii="宋体" w:hAnsi="Courier New" w:eastAsia="宋体" w:cs="宋体"/>
      <w:sz w:val="21"/>
    </w:rPr>
  </w:style>
  <w:style w:type="paragraph" w:customStyle="1" w:styleId="225">
    <w:name w:val="目录 81"/>
    <w:basedOn w:val="1"/>
    <w:next w:val="1"/>
    <w:qFormat/>
    <w:uiPriority w:val="0"/>
    <w:pPr>
      <w:ind w:left="2940"/>
    </w:pPr>
  </w:style>
  <w:style w:type="paragraph" w:customStyle="1" w:styleId="226">
    <w:name w:val="日期1"/>
    <w:basedOn w:val="1"/>
    <w:next w:val="1"/>
    <w:link w:val="227"/>
    <w:qFormat/>
    <w:uiPriority w:val="0"/>
    <w:pPr>
      <w:ind w:left="100"/>
    </w:pPr>
    <w:rPr>
      <w:rFonts w:ascii="仿宋_GB2312" w:hAnsi="宋体" w:eastAsia="仿宋_GB2312"/>
      <w:color w:val="000000"/>
      <w:sz w:val="24"/>
    </w:rPr>
  </w:style>
  <w:style w:type="character" w:customStyle="1" w:styleId="227">
    <w:name w:val="日期 字符"/>
    <w:link w:val="226"/>
    <w:qFormat/>
    <w:uiPriority w:val="0"/>
    <w:rPr>
      <w:rFonts w:ascii="仿宋_GB2312" w:hAnsi="宋体" w:eastAsia="仿宋_GB2312"/>
      <w:color w:val="000000"/>
      <w:sz w:val="24"/>
      <w:szCs w:val="24"/>
    </w:rPr>
  </w:style>
  <w:style w:type="paragraph" w:customStyle="1" w:styleId="228">
    <w:name w:val="正文文本缩进 21"/>
    <w:basedOn w:val="1"/>
    <w:link w:val="229"/>
    <w:qFormat/>
    <w:uiPriority w:val="0"/>
    <w:pPr>
      <w:ind w:firstLine="480"/>
    </w:pPr>
    <w:rPr>
      <w:rFonts w:ascii="仿宋_GB2312" w:eastAsia="仿宋_GB2312"/>
      <w:sz w:val="24"/>
    </w:rPr>
  </w:style>
  <w:style w:type="character" w:customStyle="1" w:styleId="229">
    <w:name w:val="正文文本缩进 2 字符"/>
    <w:link w:val="228"/>
    <w:qFormat/>
    <w:uiPriority w:val="0"/>
    <w:rPr>
      <w:rFonts w:ascii="仿宋_GB2312" w:eastAsia="仿宋_GB2312"/>
      <w:sz w:val="24"/>
      <w:szCs w:val="24"/>
    </w:rPr>
  </w:style>
  <w:style w:type="paragraph" w:customStyle="1" w:styleId="230">
    <w:name w:val="批注框文本1"/>
    <w:basedOn w:val="1"/>
    <w:link w:val="231"/>
    <w:qFormat/>
    <w:uiPriority w:val="0"/>
    <w:rPr>
      <w:sz w:val="18"/>
      <w:szCs w:val="18"/>
    </w:rPr>
  </w:style>
  <w:style w:type="character" w:customStyle="1" w:styleId="231">
    <w:name w:val="批注框文本 字符"/>
    <w:link w:val="230"/>
    <w:qFormat/>
    <w:uiPriority w:val="0"/>
    <w:rPr>
      <w:sz w:val="18"/>
      <w:szCs w:val="18"/>
    </w:rPr>
  </w:style>
  <w:style w:type="paragraph" w:customStyle="1" w:styleId="232">
    <w:name w:val="页脚1"/>
    <w:basedOn w:val="1"/>
    <w:link w:val="233"/>
    <w:qFormat/>
    <w:uiPriority w:val="99"/>
    <w:pPr>
      <w:tabs>
        <w:tab w:val="center" w:pos="4153"/>
        <w:tab w:val="right" w:pos="8306"/>
      </w:tabs>
      <w:jc w:val="left"/>
    </w:pPr>
    <w:rPr>
      <w:rFonts w:ascii="宋体"/>
      <w:sz w:val="18"/>
      <w:szCs w:val="20"/>
    </w:rPr>
  </w:style>
  <w:style w:type="character" w:customStyle="1" w:styleId="233">
    <w:name w:val="页脚 字符"/>
    <w:link w:val="232"/>
    <w:qFormat/>
    <w:uiPriority w:val="99"/>
    <w:rPr>
      <w:rFonts w:ascii="宋体" w:eastAsia="宋体"/>
      <w:sz w:val="18"/>
      <w:lang w:val="en-US" w:eastAsia="zh-CN" w:bidi="ar-SA"/>
    </w:rPr>
  </w:style>
  <w:style w:type="paragraph" w:customStyle="1" w:styleId="234">
    <w:name w:val="页眉1"/>
    <w:basedOn w:val="1"/>
    <w:link w:val="235"/>
    <w:qFormat/>
    <w:uiPriority w:val="0"/>
    <w:pPr>
      <w:pBdr>
        <w:bottom w:val="single" w:color="000000" w:sz="6" w:space="1"/>
      </w:pBdr>
      <w:tabs>
        <w:tab w:val="center" w:pos="4153"/>
        <w:tab w:val="right" w:pos="8306"/>
      </w:tabs>
      <w:jc w:val="center"/>
    </w:pPr>
    <w:rPr>
      <w:sz w:val="18"/>
      <w:szCs w:val="18"/>
    </w:rPr>
  </w:style>
  <w:style w:type="character" w:customStyle="1" w:styleId="235">
    <w:name w:val="页眉 字符"/>
    <w:link w:val="234"/>
    <w:qFormat/>
    <w:uiPriority w:val="0"/>
    <w:rPr>
      <w:rFonts w:eastAsia="宋体"/>
      <w:sz w:val="18"/>
      <w:szCs w:val="18"/>
      <w:lang w:val="en-US" w:eastAsia="zh-CN" w:bidi="ar-SA"/>
    </w:rPr>
  </w:style>
  <w:style w:type="paragraph" w:customStyle="1" w:styleId="236">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7">
    <w:name w:val="目录 41"/>
    <w:basedOn w:val="1"/>
    <w:next w:val="1"/>
    <w:qFormat/>
    <w:uiPriority w:val="0"/>
    <w:pPr>
      <w:ind w:left="1260"/>
    </w:pPr>
  </w:style>
  <w:style w:type="paragraph" w:customStyle="1" w:styleId="238">
    <w:name w:val="目录 61"/>
    <w:basedOn w:val="1"/>
    <w:next w:val="1"/>
    <w:qFormat/>
    <w:uiPriority w:val="0"/>
    <w:pPr>
      <w:ind w:left="2100"/>
    </w:pPr>
  </w:style>
  <w:style w:type="paragraph" w:customStyle="1" w:styleId="239">
    <w:name w:val="正文文本缩进 31"/>
    <w:basedOn w:val="1"/>
    <w:link w:val="240"/>
    <w:qFormat/>
    <w:uiPriority w:val="0"/>
    <w:pPr>
      <w:spacing w:before="120" w:line="22" w:lineRule="atLeast"/>
      <w:ind w:left="720" w:firstLine="480"/>
      <w:jc w:val="left"/>
    </w:pPr>
    <w:rPr>
      <w:rFonts w:ascii="宋体"/>
      <w:sz w:val="24"/>
      <w:szCs w:val="20"/>
    </w:rPr>
  </w:style>
  <w:style w:type="character" w:customStyle="1" w:styleId="240">
    <w:name w:val="正文文本缩进 3 字符"/>
    <w:link w:val="239"/>
    <w:qFormat/>
    <w:uiPriority w:val="0"/>
    <w:rPr>
      <w:rFonts w:ascii="宋体"/>
      <w:sz w:val="24"/>
    </w:rPr>
  </w:style>
  <w:style w:type="paragraph" w:customStyle="1" w:styleId="241">
    <w:name w:val="目录 21"/>
    <w:basedOn w:val="1"/>
    <w:next w:val="1"/>
    <w:qFormat/>
    <w:uiPriority w:val="39"/>
    <w:pPr>
      <w:tabs>
        <w:tab w:val="right" w:leader="dot" w:pos="8937"/>
      </w:tabs>
      <w:spacing w:line="312" w:lineRule="auto"/>
      <w:ind w:left="420"/>
    </w:pPr>
  </w:style>
  <w:style w:type="paragraph" w:customStyle="1" w:styleId="242">
    <w:name w:val="目录 91"/>
    <w:basedOn w:val="1"/>
    <w:next w:val="1"/>
    <w:qFormat/>
    <w:uiPriority w:val="0"/>
    <w:pPr>
      <w:ind w:left="3360"/>
    </w:pPr>
  </w:style>
  <w:style w:type="paragraph" w:customStyle="1" w:styleId="243">
    <w:name w:val="正文文本 21"/>
    <w:basedOn w:val="1"/>
    <w:next w:val="36"/>
    <w:qFormat/>
    <w:uiPriority w:val="0"/>
    <w:pPr>
      <w:widowControl w:val="0"/>
      <w:spacing w:after="120" w:line="480" w:lineRule="auto"/>
      <w:jc w:val="both"/>
    </w:pPr>
    <w:rPr>
      <w:sz w:val="21"/>
    </w:rPr>
  </w:style>
  <w:style w:type="paragraph" w:customStyle="1" w:styleId="244">
    <w:name w:val="HTML 预设格式1"/>
    <w:basedOn w:val="1"/>
    <w:link w:val="24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5">
    <w:name w:val="HTML 预设格式 字符"/>
    <w:link w:val="244"/>
    <w:qFormat/>
    <w:uiPriority w:val="0"/>
    <w:rPr>
      <w:rFonts w:ascii="宋体" w:hAnsi="宋体" w:cs="宋体"/>
      <w:sz w:val="24"/>
      <w:szCs w:val="24"/>
    </w:rPr>
  </w:style>
  <w:style w:type="paragraph" w:customStyle="1" w:styleId="246">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7">
    <w:name w:val="索引 11"/>
    <w:basedOn w:val="1"/>
    <w:next w:val="1"/>
    <w:qFormat/>
    <w:uiPriority w:val="0"/>
    <w:rPr>
      <w:szCs w:val="20"/>
    </w:rPr>
  </w:style>
  <w:style w:type="paragraph" w:customStyle="1" w:styleId="248">
    <w:name w:val="标题1"/>
    <w:basedOn w:val="1"/>
    <w:link w:val="249"/>
    <w:qFormat/>
    <w:uiPriority w:val="0"/>
    <w:pPr>
      <w:jc w:val="center"/>
      <w:outlineLvl w:val="0"/>
    </w:pPr>
    <w:rPr>
      <w:b/>
      <w:sz w:val="32"/>
      <w:szCs w:val="20"/>
    </w:rPr>
  </w:style>
  <w:style w:type="character" w:customStyle="1" w:styleId="249">
    <w:name w:val="标题 字符"/>
    <w:link w:val="248"/>
    <w:qFormat/>
    <w:uiPriority w:val="0"/>
    <w:rPr>
      <w:b/>
      <w:sz w:val="32"/>
    </w:rPr>
  </w:style>
  <w:style w:type="paragraph" w:customStyle="1" w:styleId="250">
    <w:name w:val="批注主题1"/>
    <w:basedOn w:val="212"/>
    <w:next w:val="212"/>
    <w:link w:val="251"/>
    <w:qFormat/>
    <w:uiPriority w:val="0"/>
    <w:rPr>
      <w:b/>
      <w:bCs/>
    </w:rPr>
  </w:style>
  <w:style w:type="character" w:customStyle="1" w:styleId="251">
    <w:name w:val="批注主题 字符"/>
    <w:link w:val="250"/>
    <w:qFormat/>
    <w:uiPriority w:val="0"/>
    <w:rPr>
      <w:rFonts w:ascii="Times New Roman" w:hAnsi="Times New Roman" w:eastAsia="宋体" w:cs="Times New Roman"/>
      <w:b/>
      <w:bCs/>
      <w:sz w:val="21"/>
      <w:szCs w:val="24"/>
      <w:lang w:val="en-US" w:eastAsia="zh-CN" w:bidi="ar-SA"/>
    </w:rPr>
  </w:style>
  <w:style w:type="paragraph" w:customStyle="1" w:styleId="252">
    <w:name w:val="正文首行缩进 211"/>
    <w:basedOn w:val="217"/>
    <w:link w:val="253"/>
    <w:qFormat/>
    <w:uiPriority w:val="0"/>
    <w:pPr>
      <w:spacing w:after="120" w:line="480" w:lineRule="exact"/>
      <w:ind w:left="420" w:firstLine="420"/>
    </w:pPr>
    <w:rPr>
      <w:szCs w:val="20"/>
    </w:rPr>
  </w:style>
  <w:style w:type="character" w:customStyle="1" w:styleId="253">
    <w:name w:val="正文文本首行缩进 2 字符"/>
    <w:link w:val="252"/>
    <w:qFormat/>
    <w:uiPriority w:val="0"/>
    <w:rPr>
      <w:rFonts w:eastAsia="宋体"/>
      <w:sz w:val="24"/>
      <w:szCs w:val="24"/>
      <w:lang w:val="en-US" w:eastAsia="zh-CN" w:bidi="ar-SA"/>
    </w:rPr>
  </w:style>
  <w:style w:type="table" w:customStyle="1" w:styleId="254">
    <w:name w:val="网格型1"/>
    <w:basedOn w:val="196"/>
    <w:qFormat/>
    <w:uiPriority w:val="39"/>
  </w:style>
  <w:style w:type="table" w:customStyle="1" w:styleId="255">
    <w:name w:val="中等深浅网格 1 - 强调文字颜色 21"/>
    <w:basedOn w:val="196"/>
    <w:qFormat/>
    <w:uiPriority w:val="0"/>
    <w:rPr>
      <w:sz w:val="21"/>
      <w:szCs w:val="24"/>
    </w:rPr>
  </w:style>
  <w:style w:type="character" w:customStyle="1" w:styleId="256">
    <w:name w:val="要点1"/>
    <w:link w:val="1"/>
    <w:qFormat/>
    <w:uiPriority w:val="0"/>
    <w:rPr>
      <w:b/>
      <w:bCs/>
    </w:rPr>
  </w:style>
  <w:style w:type="character" w:customStyle="1" w:styleId="257">
    <w:name w:val="页码1"/>
    <w:link w:val="1"/>
    <w:qFormat/>
    <w:uiPriority w:val="0"/>
  </w:style>
  <w:style w:type="character" w:customStyle="1" w:styleId="258">
    <w:name w:val="已访问的超链接1"/>
    <w:basedOn w:val="195"/>
    <w:link w:val="1"/>
    <w:qFormat/>
    <w:uiPriority w:val="0"/>
    <w:rPr>
      <w:color w:val="800080"/>
      <w:u w:val="none"/>
    </w:rPr>
  </w:style>
  <w:style w:type="character" w:customStyle="1" w:styleId="259">
    <w:name w:val="强调1"/>
    <w:link w:val="1"/>
    <w:qFormat/>
    <w:uiPriority w:val="0"/>
    <w:rPr>
      <w:color w:val="CC0033"/>
    </w:rPr>
  </w:style>
  <w:style w:type="character" w:customStyle="1" w:styleId="260">
    <w:name w:val="HTML 定义1"/>
    <w:basedOn w:val="195"/>
    <w:link w:val="1"/>
    <w:qFormat/>
    <w:uiPriority w:val="0"/>
  </w:style>
  <w:style w:type="character" w:customStyle="1" w:styleId="261">
    <w:name w:val="HTML 打字机1"/>
    <w:basedOn w:val="195"/>
    <w:link w:val="1"/>
    <w:qFormat/>
    <w:uiPriority w:val="0"/>
    <w:rPr>
      <w:rFonts w:ascii="monospace" w:hAnsi="monospace" w:eastAsia="monospace" w:cs="monospace"/>
      <w:sz w:val="20"/>
    </w:rPr>
  </w:style>
  <w:style w:type="character" w:customStyle="1" w:styleId="262">
    <w:name w:val="HTML 缩写1"/>
    <w:basedOn w:val="195"/>
    <w:link w:val="1"/>
    <w:qFormat/>
    <w:uiPriority w:val="0"/>
  </w:style>
  <w:style w:type="character" w:customStyle="1" w:styleId="263">
    <w:name w:val="HTML 变量1"/>
    <w:basedOn w:val="195"/>
    <w:link w:val="1"/>
    <w:qFormat/>
    <w:uiPriority w:val="0"/>
  </w:style>
  <w:style w:type="character" w:customStyle="1" w:styleId="264">
    <w:name w:val="超链接11"/>
    <w:basedOn w:val="195"/>
    <w:link w:val="1"/>
    <w:qFormat/>
    <w:uiPriority w:val="99"/>
    <w:rPr>
      <w:color w:val="0000FF"/>
      <w:u w:val="none"/>
    </w:rPr>
  </w:style>
  <w:style w:type="character" w:customStyle="1" w:styleId="265">
    <w:name w:val="HTML 代码1"/>
    <w:basedOn w:val="195"/>
    <w:link w:val="1"/>
    <w:qFormat/>
    <w:uiPriority w:val="0"/>
    <w:rPr>
      <w:rFonts w:ascii="monospace" w:hAnsi="monospace" w:eastAsia="monospace" w:cs="monospace"/>
      <w:sz w:val="20"/>
    </w:rPr>
  </w:style>
  <w:style w:type="character" w:customStyle="1" w:styleId="266">
    <w:name w:val="批注引用1"/>
    <w:link w:val="1"/>
    <w:qFormat/>
    <w:uiPriority w:val="99"/>
    <w:rPr>
      <w:sz w:val="21"/>
      <w:szCs w:val="21"/>
    </w:rPr>
  </w:style>
  <w:style w:type="character" w:customStyle="1" w:styleId="267">
    <w:name w:val="HTML 引文1"/>
    <w:link w:val="1"/>
    <w:qFormat/>
    <w:uiPriority w:val="0"/>
    <w:rPr>
      <w:i/>
      <w:iCs/>
    </w:rPr>
  </w:style>
  <w:style w:type="character" w:customStyle="1" w:styleId="268">
    <w:name w:val="HTML 键盘1"/>
    <w:basedOn w:val="195"/>
    <w:link w:val="1"/>
    <w:qFormat/>
    <w:uiPriority w:val="0"/>
    <w:rPr>
      <w:rFonts w:ascii="monospace" w:hAnsi="monospace" w:eastAsia="monospace" w:cs="monospace"/>
      <w:sz w:val="20"/>
    </w:rPr>
  </w:style>
  <w:style w:type="character" w:customStyle="1" w:styleId="269">
    <w:name w:val="HTML 样本1"/>
    <w:basedOn w:val="195"/>
    <w:link w:val="1"/>
    <w:qFormat/>
    <w:uiPriority w:val="0"/>
    <w:rPr>
      <w:rFonts w:ascii="monospace" w:hAnsi="monospace" w:eastAsia="monospace" w:cs="monospace"/>
    </w:rPr>
  </w:style>
  <w:style w:type="character" w:customStyle="1" w:styleId="270">
    <w:name w:val="超链接1"/>
    <w:link w:val="1"/>
    <w:qFormat/>
    <w:uiPriority w:val="99"/>
    <w:rPr>
      <w:sz w:val="21"/>
      <w:szCs w:val="24"/>
      <w:lang w:val="en-US" w:eastAsia="zh-CN" w:bidi="ar-SA"/>
    </w:rPr>
  </w:style>
  <w:style w:type="character" w:customStyle="1" w:styleId="271">
    <w:name w:val="成文日期 Char"/>
    <w:link w:val="272"/>
    <w:qFormat/>
    <w:uiPriority w:val="0"/>
    <w:rPr>
      <w:rFonts w:ascii="仿宋_GB2312" w:eastAsia="仿宋_GB2312"/>
      <w:sz w:val="32"/>
    </w:rPr>
  </w:style>
  <w:style w:type="paragraph" w:customStyle="1" w:styleId="272">
    <w:name w:val="成文日期"/>
    <w:basedOn w:val="1"/>
    <w:link w:val="271"/>
    <w:qFormat/>
    <w:uiPriority w:val="0"/>
    <w:pPr>
      <w:spacing w:line="570" w:lineRule="exact"/>
      <w:ind w:right="400" w:firstLine="200"/>
      <w:jc w:val="right"/>
    </w:pPr>
    <w:rPr>
      <w:rFonts w:ascii="仿宋_GB2312" w:eastAsia="仿宋_GB2312"/>
      <w:sz w:val="32"/>
      <w:szCs w:val="20"/>
    </w:rPr>
  </w:style>
  <w:style w:type="character" w:customStyle="1" w:styleId="273">
    <w:name w:val="标题 Char"/>
    <w:link w:val="1"/>
    <w:qFormat/>
    <w:uiPriority w:val="0"/>
    <w:rPr>
      <w:b/>
      <w:sz w:val="32"/>
    </w:rPr>
  </w:style>
  <w:style w:type="character" w:customStyle="1" w:styleId="274">
    <w:name w:val="批注文字 Char"/>
    <w:link w:val="1"/>
    <w:qFormat/>
    <w:uiPriority w:val="99"/>
    <w:rPr>
      <w:sz w:val="21"/>
      <w:szCs w:val="24"/>
    </w:rPr>
  </w:style>
  <w:style w:type="character" w:customStyle="1" w:styleId="275">
    <w:name w:val="标题 2 Char"/>
    <w:link w:val="1"/>
    <w:qFormat/>
    <w:uiPriority w:val="0"/>
    <w:rPr>
      <w:rFonts w:ascii="Arial" w:hAnsi="Arial" w:eastAsia="黑体"/>
      <w:b/>
      <w:sz w:val="30"/>
      <w:lang w:val="en-US" w:eastAsia="zh-CN" w:bidi="ar-SA"/>
    </w:rPr>
  </w:style>
  <w:style w:type="character" w:customStyle="1" w:styleId="276">
    <w:name w:val="正文文本缩进 Char"/>
    <w:link w:val="1"/>
    <w:qFormat/>
    <w:uiPriority w:val="0"/>
    <w:rPr>
      <w:rFonts w:eastAsia="宋体"/>
      <w:sz w:val="24"/>
      <w:szCs w:val="24"/>
      <w:lang w:val="en-US" w:eastAsia="zh-CN" w:bidi="ar-SA"/>
    </w:rPr>
  </w:style>
  <w:style w:type="character" w:customStyle="1" w:styleId="277">
    <w:name w:val="正文缩进 Char"/>
    <w:link w:val="1"/>
    <w:qFormat/>
    <w:uiPriority w:val="0"/>
    <w:rPr>
      <w:rFonts w:ascii="宋体" w:eastAsia="宋体"/>
      <w:sz w:val="24"/>
      <w:szCs w:val="24"/>
      <w:lang w:val="en-US" w:eastAsia="zh-CN" w:bidi="ar-SA"/>
    </w:rPr>
  </w:style>
  <w:style w:type="character" w:customStyle="1" w:styleId="278">
    <w:name w:val="正文格式 Char"/>
    <w:link w:val="279"/>
    <w:qFormat/>
    <w:uiPriority w:val="0"/>
    <w:rPr>
      <w:rFonts w:ascii="宋体" w:hAnsi="宋体"/>
      <w:sz w:val="24"/>
      <w:szCs w:val="24"/>
      <w:lang w:val="en-GB"/>
    </w:rPr>
  </w:style>
  <w:style w:type="paragraph" w:customStyle="1" w:styleId="279">
    <w:name w:val="正文格式"/>
    <w:basedOn w:val="1"/>
    <w:link w:val="278"/>
    <w:qFormat/>
    <w:uiPriority w:val="0"/>
    <w:pPr>
      <w:spacing w:line="360" w:lineRule="auto"/>
      <w:ind w:firstLine="480"/>
    </w:pPr>
    <w:rPr>
      <w:rFonts w:ascii="宋体" w:hAnsi="宋体"/>
      <w:sz w:val="24"/>
      <w:lang w:val="en-GB"/>
    </w:rPr>
  </w:style>
  <w:style w:type="character" w:customStyle="1" w:styleId="280">
    <w:name w:val="纯文本 字符"/>
    <w:link w:val="1"/>
    <w:qFormat/>
    <w:uiPriority w:val="99"/>
    <w:rPr>
      <w:rFonts w:ascii="宋体" w:hAnsi="Courier New" w:eastAsia="宋体" w:cs="Times New Roman"/>
      <w:sz w:val="21"/>
      <w:szCs w:val="21"/>
      <w:lang w:val="en-US" w:eastAsia="zh-CN" w:bidi="ar-SA"/>
    </w:rPr>
  </w:style>
  <w:style w:type="character" w:customStyle="1" w:styleId="281">
    <w:name w:val="注释 Char"/>
    <w:link w:val="282"/>
    <w:qFormat/>
    <w:uiPriority w:val="0"/>
    <w:rPr>
      <w:rFonts w:ascii="宋体" w:hAnsi="宋体"/>
      <w:sz w:val="21"/>
      <w:szCs w:val="21"/>
    </w:rPr>
  </w:style>
  <w:style w:type="paragraph" w:customStyle="1" w:styleId="282">
    <w:name w:val="注释"/>
    <w:basedOn w:val="1"/>
    <w:link w:val="281"/>
    <w:qFormat/>
    <w:uiPriority w:val="0"/>
    <w:pPr>
      <w:ind w:left="420" w:hanging="420"/>
      <w:jc w:val="left"/>
    </w:pPr>
    <w:rPr>
      <w:rFonts w:ascii="宋体" w:hAnsi="宋体"/>
      <w:szCs w:val="21"/>
    </w:rPr>
  </w:style>
  <w:style w:type="character" w:customStyle="1" w:styleId="283">
    <w:name w:val="正文大标题 Char"/>
    <w:link w:val="284"/>
    <w:qFormat/>
    <w:uiPriority w:val="0"/>
    <w:rPr>
      <w:rFonts w:ascii="宋体" w:hAnsi="宋体"/>
      <w:b/>
      <w:color w:val="000000"/>
      <w:sz w:val="28"/>
      <w:szCs w:val="21"/>
    </w:rPr>
  </w:style>
  <w:style w:type="paragraph" w:customStyle="1" w:styleId="284">
    <w:name w:val="正文大标题"/>
    <w:basedOn w:val="285"/>
    <w:next w:val="187"/>
    <w:link w:val="283"/>
    <w:qFormat/>
    <w:uiPriority w:val="0"/>
    <w:pPr>
      <w:jc w:val="center"/>
    </w:pPr>
    <w:rPr>
      <w:i w:val="0"/>
      <w:color w:val="000000"/>
      <w:sz w:val="28"/>
      <w:szCs w:val="21"/>
    </w:rPr>
  </w:style>
  <w:style w:type="paragraph" w:customStyle="1" w:styleId="285">
    <w:name w:val="正文小标题"/>
    <w:basedOn w:val="1"/>
    <w:next w:val="187"/>
    <w:link w:val="286"/>
    <w:qFormat/>
    <w:uiPriority w:val="0"/>
    <w:pPr>
      <w:ind w:firstLine="482"/>
      <w:jc w:val="left"/>
    </w:pPr>
    <w:rPr>
      <w:rFonts w:ascii="宋体" w:hAnsi="宋体"/>
      <w:b/>
      <w:i/>
      <w:color w:val="FF0000"/>
      <w:sz w:val="24"/>
      <w:szCs w:val="20"/>
    </w:rPr>
  </w:style>
  <w:style w:type="character" w:customStyle="1" w:styleId="286">
    <w:name w:val="正文小标题 Char"/>
    <w:link w:val="285"/>
    <w:qFormat/>
    <w:uiPriority w:val="0"/>
    <w:rPr>
      <w:rFonts w:ascii="宋体" w:hAnsi="宋体"/>
      <w:b/>
      <w:i/>
      <w:color w:val="FF0000"/>
      <w:sz w:val="24"/>
    </w:rPr>
  </w:style>
  <w:style w:type="character" w:customStyle="1" w:styleId="287">
    <w:name w:val="正文重点 Char"/>
    <w:link w:val="288"/>
    <w:qFormat/>
    <w:uiPriority w:val="0"/>
    <w:rPr>
      <w:b/>
      <w:sz w:val="24"/>
    </w:rPr>
  </w:style>
  <w:style w:type="paragraph" w:customStyle="1" w:styleId="288">
    <w:name w:val="正文重点"/>
    <w:basedOn w:val="1"/>
    <w:link w:val="287"/>
    <w:qFormat/>
    <w:uiPriority w:val="0"/>
    <w:pPr>
      <w:spacing w:line="360" w:lineRule="auto"/>
      <w:ind w:firstLine="482"/>
      <w:jc w:val="left"/>
    </w:pPr>
    <w:rPr>
      <w:b/>
      <w:sz w:val="24"/>
      <w:szCs w:val="20"/>
    </w:rPr>
  </w:style>
  <w:style w:type="character" w:customStyle="1" w:styleId="289">
    <w:name w:val="正文表格 Char"/>
    <w:link w:val="290"/>
    <w:qFormat/>
    <w:uiPriority w:val="0"/>
    <w:rPr>
      <w:rFonts w:ascii="宋体" w:hAnsi="宋体"/>
      <w:color w:val="000000"/>
      <w:sz w:val="21"/>
      <w:szCs w:val="21"/>
    </w:rPr>
  </w:style>
  <w:style w:type="paragraph" w:customStyle="1" w:styleId="290">
    <w:name w:val="正文表格"/>
    <w:basedOn w:val="1"/>
    <w:link w:val="289"/>
    <w:qFormat/>
    <w:uiPriority w:val="0"/>
    <w:pPr>
      <w:jc w:val="left"/>
    </w:pPr>
    <w:rPr>
      <w:rFonts w:ascii="宋体" w:hAnsi="宋体"/>
      <w:color w:val="000000"/>
      <w:szCs w:val="21"/>
    </w:rPr>
  </w:style>
  <w:style w:type="character" w:customStyle="1" w:styleId="291">
    <w:name w:val="纯文本 Char1"/>
    <w:link w:val="1"/>
    <w:qFormat/>
    <w:uiPriority w:val="0"/>
    <w:rPr>
      <w:rFonts w:ascii="宋体" w:hAnsi="Courier New" w:eastAsia="宋体"/>
      <w:sz w:val="21"/>
      <w:lang w:val="en-US" w:eastAsia="zh-CN" w:bidi="ar-SA"/>
    </w:rPr>
  </w:style>
  <w:style w:type="character" w:customStyle="1" w:styleId="292">
    <w:name w:val="chanpin拷贝"/>
    <w:link w:val="1"/>
    <w:qFormat/>
    <w:uiPriority w:val="0"/>
  </w:style>
  <w:style w:type="character" w:customStyle="1" w:styleId="293">
    <w:name w:val="列表段落 字符"/>
    <w:link w:val="294"/>
    <w:qFormat/>
    <w:uiPriority w:val="34"/>
    <w:rPr>
      <w:rFonts w:ascii="Calibri" w:hAnsi="Calibri" w:eastAsia="宋体"/>
      <w:sz w:val="21"/>
      <w:szCs w:val="22"/>
      <w:lang w:val="en-US" w:eastAsia="zh-CN" w:bidi="ar-SA"/>
    </w:rPr>
  </w:style>
  <w:style w:type="paragraph" w:customStyle="1" w:styleId="294">
    <w:name w:val="列表段落"/>
    <w:basedOn w:val="1"/>
    <w:link w:val="293"/>
    <w:qFormat/>
    <w:uiPriority w:val="34"/>
    <w:pPr>
      <w:ind w:firstLine="420"/>
    </w:pPr>
    <w:rPr>
      <w:rFonts w:ascii="Calibri" w:hAnsi="Calibri"/>
      <w:szCs w:val="22"/>
    </w:rPr>
  </w:style>
  <w:style w:type="character" w:customStyle="1" w:styleId="295">
    <w:name w:val="txt"/>
    <w:link w:val="1"/>
    <w:qFormat/>
    <w:uiPriority w:val="0"/>
  </w:style>
  <w:style w:type="character" w:customStyle="1" w:styleId="296">
    <w:name w:val="Char Char11"/>
    <w:link w:val="1"/>
    <w:qFormat/>
    <w:uiPriority w:val="0"/>
    <w:rPr>
      <w:rFonts w:ascii="宋体" w:eastAsia="宋体"/>
      <w:b/>
      <w:sz w:val="24"/>
      <w:u w:val="single"/>
      <w:lang w:val="en-US" w:eastAsia="zh-CN" w:bidi="ar-SA"/>
    </w:rPr>
  </w:style>
  <w:style w:type="character" w:customStyle="1" w:styleId="297">
    <w:name w:val="正文文本缩进 Char1"/>
    <w:link w:val="298"/>
    <w:qFormat/>
    <w:uiPriority w:val="0"/>
    <w:rPr>
      <w:rFonts w:ascii="宋体" w:hAnsi="宋体" w:eastAsia="宋体"/>
      <w:sz w:val="24"/>
      <w:szCs w:val="24"/>
      <w:lang w:bidi="ar-SA"/>
    </w:rPr>
  </w:style>
  <w:style w:type="paragraph" w:customStyle="1" w:styleId="298">
    <w:name w:val="正文文本缩进1"/>
    <w:basedOn w:val="299"/>
    <w:next w:val="301"/>
    <w:link w:val="297"/>
    <w:qFormat/>
    <w:uiPriority w:val="0"/>
    <w:pPr>
      <w:spacing w:line="480" w:lineRule="exact"/>
      <w:ind w:firstLine="480"/>
    </w:pPr>
    <w:rPr>
      <w:rFonts w:ascii="宋体" w:hAnsi="宋体"/>
      <w:sz w:val="24"/>
    </w:rPr>
  </w:style>
  <w:style w:type="paragraph" w:customStyle="1" w:styleId="299">
    <w:name w:val="正文12"/>
    <w:next w:val="30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0">
    <w:name w:val="无间隔1"/>
    <w:qFormat/>
    <w:uiPriority w:val="0"/>
    <w:rPr>
      <w:rFonts w:hint="default" w:ascii="Calibri" w:hAnsi="Calibri" w:eastAsia="宋体" w:cs="Times New Roman"/>
      <w:sz w:val="22"/>
      <w:lang w:val="en-US" w:eastAsia="zh-CN" w:bidi="ar-SA"/>
    </w:rPr>
  </w:style>
  <w:style w:type="paragraph" w:customStyle="1" w:styleId="301">
    <w:name w:val="寄信人地址1"/>
    <w:basedOn w:val="1"/>
    <w:qFormat/>
    <w:uiPriority w:val="0"/>
    <w:rPr>
      <w:rFonts w:ascii="Arial" w:hAnsi="Arial"/>
    </w:rPr>
  </w:style>
  <w:style w:type="character" w:customStyle="1" w:styleId="302">
    <w:name w:val="locality"/>
    <w:link w:val="1"/>
    <w:qFormat/>
    <w:uiPriority w:val="0"/>
  </w:style>
  <w:style w:type="character" w:customStyle="1" w:styleId="303">
    <w:name w:val="street-address"/>
    <w:link w:val="1"/>
    <w:qFormat/>
    <w:uiPriority w:val="0"/>
  </w:style>
  <w:style w:type="character" w:customStyle="1" w:styleId="304">
    <w:name w:val="Char Char111"/>
    <w:link w:val="1"/>
    <w:qFormat/>
    <w:uiPriority w:val="0"/>
    <w:rPr>
      <w:rFonts w:ascii="宋体" w:eastAsia="宋体"/>
      <w:b/>
      <w:sz w:val="24"/>
      <w:u w:val="single"/>
      <w:lang w:val="en-US" w:eastAsia="zh-CN" w:bidi="ar-SA"/>
    </w:rPr>
  </w:style>
  <w:style w:type="character" w:customStyle="1" w:styleId="305">
    <w:name w:val="标题 2 Char Char"/>
    <w:link w:val="1"/>
    <w:qFormat/>
    <w:uiPriority w:val="0"/>
    <w:rPr>
      <w:rFonts w:ascii="Arial" w:hAnsi="Arial" w:eastAsia="黑体"/>
      <w:b/>
      <w:bCs/>
      <w:sz w:val="32"/>
      <w:szCs w:val="32"/>
      <w:lang w:val="en-US" w:eastAsia="zh-CN" w:bidi="ar-SA"/>
    </w:rPr>
  </w:style>
  <w:style w:type="character" w:customStyle="1" w:styleId="306">
    <w:name w:val="c21"/>
    <w:link w:val="1"/>
    <w:qFormat/>
    <w:uiPriority w:val="0"/>
    <w:rPr>
      <w:rFonts w:ascii="ˎ̥" w:hAnsi="ˎ̥"/>
      <w:color w:val="000000"/>
      <w:sz w:val="20"/>
      <w:szCs w:val="20"/>
      <w:u w:val="none"/>
    </w:rPr>
  </w:style>
  <w:style w:type="character" w:customStyle="1" w:styleId="307">
    <w:name w:val="标题 3 Char Char"/>
    <w:link w:val="1"/>
    <w:qFormat/>
    <w:uiPriority w:val="0"/>
    <w:rPr>
      <w:rFonts w:eastAsia="宋体"/>
      <w:b/>
      <w:bCs/>
      <w:sz w:val="32"/>
      <w:szCs w:val="32"/>
      <w:lang w:val="en-US" w:eastAsia="zh-CN" w:bidi="ar-SA"/>
    </w:rPr>
  </w:style>
  <w:style w:type="character" w:customStyle="1" w:styleId="308">
    <w:name w:val="列出段落 Char"/>
    <w:link w:val="1"/>
    <w:qFormat/>
    <w:uiPriority w:val="0"/>
    <w:rPr>
      <w:rFonts w:ascii="Calibri" w:hAnsi="Calibri" w:eastAsia="宋体"/>
      <w:sz w:val="21"/>
      <w:szCs w:val="22"/>
      <w:lang w:val="en-US" w:eastAsia="zh-CN" w:bidi="ar-SA"/>
    </w:rPr>
  </w:style>
  <w:style w:type="character" w:customStyle="1" w:styleId="309">
    <w:name w:val="段1 Char"/>
    <w:link w:val="1"/>
    <w:qFormat/>
    <w:uiPriority w:val="0"/>
    <w:rPr>
      <w:rFonts w:ascii="宋体" w:eastAsia="宋体"/>
      <w:sz w:val="24"/>
      <w:lang w:val="en-US" w:eastAsia="zh-CN" w:bidi="ar-SA"/>
    </w:rPr>
  </w:style>
  <w:style w:type="character" w:customStyle="1" w:styleId="310">
    <w:name w:val="chanpin1"/>
    <w:link w:val="1"/>
    <w:qFormat/>
    <w:uiPriority w:val="0"/>
    <w:rPr>
      <w:rFonts w:ascii="ˎ̥" w:hAnsi="ˎ̥"/>
      <w:color w:val="000000"/>
      <w:sz w:val="20"/>
      <w:szCs w:val="20"/>
      <w:u w:val="none"/>
    </w:rPr>
  </w:style>
  <w:style w:type="character" w:customStyle="1" w:styleId="311">
    <w:name w:val="标题 3 Char"/>
    <w:link w:val="1"/>
    <w:qFormat/>
    <w:uiPriority w:val="0"/>
    <w:rPr>
      <w:rFonts w:ascii="宋体" w:eastAsia="宋体"/>
      <w:b/>
      <w:sz w:val="24"/>
      <w:u w:val="single"/>
      <w:lang w:val="en-US" w:eastAsia="zh-CN" w:bidi="ar-SA"/>
    </w:rPr>
  </w:style>
  <w:style w:type="character" w:customStyle="1" w:styleId="312">
    <w:name w:val="正文缩进 Char Char"/>
    <w:link w:val="313"/>
    <w:qFormat/>
    <w:uiPriority w:val="0"/>
    <w:rPr>
      <w:rFonts w:ascii="宋体" w:eastAsia="宋体"/>
      <w:color w:val="000000"/>
      <w:sz w:val="28"/>
      <w:lang w:bidi="ar-SA"/>
    </w:rPr>
  </w:style>
  <w:style w:type="paragraph" w:customStyle="1" w:styleId="313">
    <w:name w:val="正文缩进1"/>
    <w:basedOn w:val="1"/>
    <w:link w:val="312"/>
    <w:qFormat/>
    <w:uiPriority w:val="0"/>
    <w:pPr>
      <w:widowControl/>
      <w:spacing w:line="480" w:lineRule="exact"/>
      <w:ind w:firstLine="567"/>
    </w:pPr>
    <w:rPr>
      <w:rFonts w:ascii="宋体"/>
      <w:color w:val="000000"/>
      <w:sz w:val="28"/>
      <w:szCs w:val="20"/>
    </w:rPr>
  </w:style>
  <w:style w:type="character" w:customStyle="1" w:styleId="314">
    <w:name w:val="纯文本 字符1"/>
    <w:link w:val="1"/>
    <w:qFormat/>
    <w:uiPriority w:val="0"/>
    <w:rPr>
      <w:rFonts w:ascii="宋体" w:hAnsi="Courier New"/>
    </w:rPr>
  </w:style>
  <w:style w:type="character" w:customStyle="1" w:styleId="315">
    <w:name w:val="普通文字1 Char1"/>
    <w:link w:val="1"/>
    <w:qFormat/>
    <w:uiPriority w:val="0"/>
    <w:rPr>
      <w:rFonts w:ascii="宋体" w:hAnsi="Courier New" w:eastAsia="宋体"/>
      <w:sz w:val="21"/>
      <w:lang w:val="en-US" w:eastAsia="zh-CN" w:bidi="ar-SA"/>
    </w:rPr>
  </w:style>
  <w:style w:type="character" w:customStyle="1" w:styleId="316">
    <w:name w:val="中等深浅网格 1 - 强调文字颜色 2 Char"/>
    <w:link w:val="317"/>
    <w:qFormat/>
    <w:uiPriority w:val="0"/>
    <w:rPr>
      <w:sz w:val="21"/>
      <w:szCs w:val="24"/>
      <w:lang w:val="zh-CN" w:eastAsia="zh-CN" w:bidi="ar-SA"/>
    </w:rPr>
  </w:style>
  <w:style w:type="paragraph" w:customStyle="1" w:styleId="317">
    <w:name w:val="1"/>
    <w:link w:val="316"/>
    <w:qFormat/>
    <w:uiPriority w:val="0"/>
    <w:rPr>
      <w:rFonts w:hint="default" w:ascii="Times New Roman" w:hAnsi="Times New Roman" w:eastAsia="宋体" w:cs="Times New Roman"/>
      <w:sz w:val="21"/>
      <w:szCs w:val="24"/>
      <w:lang w:val="zh-CN" w:eastAsia="zh-CN" w:bidi="ar-SA"/>
    </w:rPr>
  </w:style>
  <w:style w:type="character" w:customStyle="1" w:styleId="318">
    <w:name w:val="apple-style-span"/>
    <w:link w:val="1"/>
    <w:qFormat/>
    <w:uiPriority w:val="0"/>
    <w:rPr>
      <w:rFonts w:cs="Times New Roman"/>
    </w:rPr>
  </w:style>
  <w:style w:type="character" w:customStyle="1" w:styleId="319">
    <w:name w:val="black1"/>
    <w:link w:val="1"/>
    <w:qFormat/>
    <w:uiPriority w:val="0"/>
    <w:rPr>
      <w:color w:val="000000"/>
    </w:rPr>
  </w:style>
  <w:style w:type="character" w:customStyle="1" w:styleId="320">
    <w:name w:val="页脚 Char"/>
    <w:link w:val="1"/>
    <w:qFormat/>
    <w:uiPriority w:val="0"/>
    <w:rPr>
      <w:rFonts w:ascii="宋体" w:eastAsia="宋体"/>
      <w:sz w:val="18"/>
      <w:lang w:val="en-US" w:eastAsia="zh-CN" w:bidi="ar-SA"/>
    </w:rPr>
  </w:style>
  <w:style w:type="character" w:customStyle="1" w:styleId="321">
    <w:name w:val="页眉 Char"/>
    <w:link w:val="1"/>
    <w:qFormat/>
    <w:uiPriority w:val="0"/>
    <w:rPr>
      <w:rFonts w:eastAsia="宋体"/>
      <w:sz w:val="18"/>
      <w:szCs w:val="18"/>
      <w:lang w:val="en-US" w:eastAsia="zh-CN" w:bidi="ar-SA"/>
    </w:rPr>
  </w:style>
  <w:style w:type="character" w:customStyle="1" w:styleId="322">
    <w:name w:val="bjh-p"/>
    <w:link w:val="1"/>
    <w:qFormat/>
    <w:uiPriority w:val="0"/>
  </w:style>
  <w:style w:type="character" w:customStyle="1" w:styleId="323">
    <w:name w:val="批注文字 字符"/>
    <w:link w:val="1"/>
    <w:qFormat/>
    <w:uiPriority w:val="99"/>
    <w:rPr>
      <w:rFonts w:ascii="Times New Roman" w:hAnsi="Times New Roman" w:eastAsia="宋体" w:cs="Times New Roman"/>
      <w:sz w:val="24"/>
      <w:lang w:val="en-US" w:eastAsia="zh-CN" w:bidi="ar-SA"/>
    </w:rPr>
  </w:style>
  <w:style w:type="character" w:customStyle="1" w:styleId="324">
    <w:name w:val="title4"/>
    <w:link w:val="1"/>
    <w:qFormat/>
    <w:uiPriority w:val="0"/>
    <w:rPr>
      <w:b/>
      <w:bCs/>
      <w:color w:val="1D87B3"/>
      <w:sz w:val="15"/>
      <w:szCs w:val="15"/>
    </w:rPr>
  </w:style>
  <w:style w:type="paragraph" w:customStyle="1" w:styleId="325">
    <w:name w:val="图例"/>
    <w:basedOn w:val="1"/>
    <w:qFormat/>
    <w:uiPriority w:val="0"/>
    <w:pPr>
      <w:spacing w:before="120" w:after="120" w:line="360" w:lineRule="auto"/>
      <w:jc w:val="center"/>
    </w:pPr>
    <w:rPr>
      <w:rFonts w:eastAsia="仿宋_GB2312"/>
      <w:b/>
      <w:sz w:val="24"/>
      <w:szCs w:val="20"/>
    </w:rPr>
  </w:style>
  <w:style w:type="paragraph" w:customStyle="1" w:styleId="326">
    <w:name w:val="Char Char41"/>
    <w:basedOn w:val="1"/>
    <w:qFormat/>
    <w:uiPriority w:val="0"/>
    <w:pPr>
      <w:widowControl/>
      <w:spacing w:line="400" w:lineRule="exact"/>
      <w:jc w:val="center"/>
    </w:pPr>
  </w:style>
  <w:style w:type="paragraph" w:customStyle="1" w:styleId="327">
    <w:name w:val="Char2 Char Char Char Char Char Char1"/>
    <w:basedOn w:val="1"/>
    <w:qFormat/>
    <w:uiPriority w:val="0"/>
    <w:pPr>
      <w:widowControl/>
      <w:spacing w:line="400" w:lineRule="exact"/>
      <w:jc w:val="center"/>
    </w:pPr>
  </w:style>
  <w:style w:type="paragraph" w:customStyle="1" w:styleId="328">
    <w:name w:val="Char Char Char Char Char Char Char Char Char Char2"/>
    <w:basedOn w:val="1"/>
    <w:qFormat/>
    <w:uiPriority w:val="0"/>
    <w:rPr>
      <w:rFonts w:ascii="宋体" w:hAnsi="宋体" w:cs="Courier New"/>
      <w:sz w:val="32"/>
      <w:szCs w:val="32"/>
    </w:rPr>
  </w:style>
  <w:style w:type="paragraph" w:customStyle="1" w:styleId="329">
    <w:name w:val="Char22"/>
    <w:basedOn w:val="1"/>
    <w:qFormat/>
    <w:uiPriority w:val="0"/>
    <w:rPr>
      <w:rFonts w:ascii="Tahoma" w:hAnsi="Tahoma"/>
      <w:sz w:val="24"/>
      <w:szCs w:val="20"/>
    </w:rPr>
  </w:style>
  <w:style w:type="paragraph" w:customStyle="1" w:styleId="330">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331">
    <w:name w:val="Char Char Char Char Char Char Char2"/>
    <w:basedOn w:val="1"/>
    <w:qFormat/>
    <w:uiPriority w:val="0"/>
    <w:pPr>
      <w:spacing w:line="360" w:lineRule="auto"/>
      <w:ind w:firstLine="200"/>
    </w:pPr>
    <w:rPr>
      <w:rFonts w:eastAsia="仿宋_GB2312"/>
      <w:sz w:val="24"/>
    </w:rPr>
  </w:style>
  <w:style w:type="paragraph" w:customStyle="1" w:styleId="332">
    <w:name w:val="Char Char Char2"/>
    <w:basedOn w:val="1"/>
    <w:qFormat/>
    <w:uiPriority w:val="0"/>
    <w:rPr>
      <w:rFonts w:ascii="Tahoma" w:hAnsi="Tahoma"/>
      <w:sz w:val="24"/>
      <w:szCs w:val="20"/>
    </w:rPr>
  </w:style>
  <w:style w:type="paragraph" w:customStyle="1" w:styleId="333">
    <w:name w:val="Char Char Char1 Char2"/>
    <w:basedOn w:val="1"/>
    <w:qFormat/>
    <w:uiPriority w:val="0"/>
    <w:rPr>
      <w:rFonts w:ascii="Tahoma" w:hAnsi="Tahoma"/>
      <w:sz w:val="24"/>
      <w:szCs w:val="20"/>
    </w:rPr>
  </w:style>
  <w:style w:type="paragraph" w:customStyle="1" w:styleId="334">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35">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336">
    <w:name w:val="Char3"/>
    <w:basedOn w:val="1"/>
    <w:qFormat/>
    <w:uiPriority w:val="0"/>
    <w:pPr>
      <w:tabs>
        <w:tab w:val="left" w:pos="360"/>
      </w:tabs>
    </w:pPr>
    <w:rPr>
      <w:sz w:val="24"/>
    </w:rPr>
  </w:style>
  <w:style w:type="paragraph" w:customStyle="1" w:styleId="337">
    <w:name w:val="正文文本缩进2"/>
    <w:basedOn w:val="1"/>
    <w:qFormat/>
    <w:uiPriority w:val="0"/>
    <w:pPr>
      <w:spacing w:line="480" w:lineRule="exact"/>
      <w:ind w:firstLine="480"/>
    </w:pPr>
    <w:rPr>
      <w:rFonts w:ascii="宋体" w:hAnsi="宋体"/>
      <w:sz w:val="24"/>
      <w:lang w:val="zh-CN" w:eastAsia="zh-CN"/>
    </w:rPr>
  </w:style>
  <w:style w:type="paragraph" w:customStyle="1" w:styleId="338">
    <w:name w:val="Char3 Char Char Char2"/>
    <w:basedOn w:val="1"/>
    <w:qFormat/>
    <w:uiPriority w:val="0"/>
    <w:rPr>
      <w:rFonts w:ascii="Tahoma" w:hAnsi="Tahoma"/>
      <w:sz w:val="24"/>
      <w:szCs w:val="20"/>
    </w:rPr>
  </w:style>
  <w:style w:type="paragraph" w:customStyle="1" w:styleId="339">
    <w:name w:val="字元 字元2"/>
    <w:basedOn w:val="1"/>
    <w:qFormat/>
    <w:uiPriority w:val="0"/>
    <w:rPr>
      <w:rFonts w:ascii="Tahoma" w:hAnsi="Tahoma"/>
      <w:sz w:val="24"/>
      <w:szCs w:val="20"/>
    </w:rPr>
  </w:style>
  <w:style w:type="paragraph" w:customStyle="1" w:styleId="340">
    <w:name w:val="正文须知-3级"/>
    <w:basedOn w:val="1"/>
    <w:qFormat/>
    <w:uiPriority w:val="0"/>
    <w:pPr>
      <w:numPr>
        <w:ilvl w:val="2"/>
        <w:numId w:val="1"/>
      </w:numPr>
      <w:spacing w:line="300" w:lineRule="auto"/>
      <w:ind w:hanging="355"/>
    </w:pPr>
    <w:rPr>
      <w:rFonts w:ascii="宋体" w:hAnsi="Calibri"/>
      <w:sz w:val="24"/>
      <w:szCs w:val="21"/>
    </w:rPr>
  </w:style>
  <w:style w:type="paragraph" w:customStyle="1" w:styleId="341">
    <w:name w:val="正文须知-2级"/>
    <w:basedOn w:val="1"/>
    <w:qFormat/>
    <w:uiPriority w:val="0"/>
    <w:pPr>
      <w:numPr>
        <w:ilvl w:val="1"/>
        <w:numId w:val="1"/>
      </w:numPr>
      <w:spacing w:line="300" w:lineRule="auto"/>
    </w:pPr>
    <w:rPr>
      <w:rFonts w:ascii="宋体" w:hAnsi="Calibri"/>
      <w:sz w:val="24"/>
      <w:szCs w:val="21"/>
    </w:rPr>
  </w:style>
  <w:style w:type="paragraph" w:customStyle="1" w:styleId="342">
    <w:name w:val="正文须知-1级"/>
    <w:basedOn w:val="1"/>
    <w:next w:val="1"/>
    <w:qFormat/>
    <w:uiPriority w:val="0"/>
    <w:pPr>
      <w:numPr>
        <w:ilvl w:val="0"/>
        <w:numId w:val="1"/>
      </w:numPr>
      <w:spacing w:line="300" w:lineRule="auto"/>
    </w:pPr>
    <w:rPr>
      <w:rFonts w:ascii="宋体" w:hAnsi="Calibri"/>
      <w:sz w:val="24"/>
      <w:szCs w:val="21"/>
    </w:rPr>
  </w:style>
  <w:style w:type="paragraph" w:customStyle="1" w:styleId="343">
    <w:name w:val="标题1-附件"/>
    <w:basedOn w:val="185"/>
    <w:qFormat/>
    <w:uiPriority w:val="0"/>
    <w:pPr>
      <w:jc w:val="left"/>
    </w:pPr>
    <w:rPr>
      <w:sz w:val="24"/>
      <w:szCs w:val="24"/>
    </w:rPr>
  </w:style>
  <w:style w:type="paragraph" w:customStyle="1" w:styleId="344">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5">
    <w:name w:val="Char3 Char Char Char1"/>
    <w:basedOn w:val="1"/>
    <w:qFormat/>
    <w:uiPriority w:val="0"/>
    <w:rPr>
      <w:rFonts w:ascii="Tahoma" w:hAnsi="Tahoma"/>
      <w:sz w:val="24"/>
      <w:szCs w:val="20"/>
    </w:rPr>
  </w:style>
  <w:style w:type="paragraph" w:customStyle="1" w:styleId="346">
    <w:name w:val="Char Char4"/>
    <w:basedOn w:val="1"/>
    <w:qFormat/>
    <w:uiPriority w:val="0"/>
    <w:pPr>
      <w:widowControl/>
      <w:spacing w:line="400" w:lineRule="exact"/>
      <w:jc w:val="center"/>
    </w:pPr>
  </w:style>
  <w:style w:type="paragraph" w:customStyle="1" w:styleId="347">
    <w:name w:val="Char2 Char Char Char Char Char Char"/>
    <w:basedOn w:val="1"/>
    <w:qFormat/>
    <w:uiPriority w:val="0"/>
    <w:pPr>
      <w:widowControl/>
      <w:spacing w:line="400" w:lineRule="exact"/>
      <w:jc w:val="center"/>
    </w:pPr>
  </w:style>
  <w:style w:type="paragraph" w:customStyle="1" w:styleId="348">
    <w:name w:val="正文文本样式 加粗"/>
    <w:basedOn w:val="349"/>
    <w:qFormat/>
    <w:uiPriority w:val="0"/>
    <w:rPr>
      <w:b/>
    </w:rPr>
  </w:style>
  <w:style w:type="paragraph" w:customStyle="1" w:styleId="349">
    <w:name w:val="正文文本样式"/>
    <w:basedOn w:val="1"/>
    <w:qFormat/>
    <w:uiPriority w:val="0"/>
    <w:pPr>
      <w:spacing w:line="360" w:lineRule="auto"/>
      <w:ind w:firstLine="482"/>
    </w:pPr>
    <w:rPr>
      <w:rFonts w:cs="宋体"/>
      <w:sz w:val="24"/>
      <w:szCs w:val="20"/>
    </w:rPr>
  </w:style>
  <w:style w:type="paragraph" w:customStyle="1" w:styleId="350">
    <w:name w:val="表格文字"/>
    <w:basedOn w:val="217"/>
    <w:qFormat/>
    <w:uiPriority w:val="0"/>
    <w:pPr>
      <w:spacing w:before="20" w:after="20" w:line="240" w:lineRule="auto"/>
      <w:ind w:firstLine="0"/>
    </w:pPr>
    <w:rPr>
      <w:rFonts w:ascii="Century Gothic" w:hAnsi="Century Gothic"/>
      <w:sz w:val="20"/>
      <w:szCs w:val="20"/>
    </w:rPr>
  </w:style>
  <w:style w:type="paragraph" w:customStyle="1" w:styleId="351">
    <w:name w:val="项目编号3"/>
    <w:basedOn w:val="349"/>
    <w:qFormat/>
    <w:uiPriority w:val="0"/>
    <w:pPr>
      <w:numPr>
        <w:ilvl w:val="0"/>
        <w:numId w:val="2"/>
      </w:numPr>
    </w:pPr>
  </w:style>
  <w:style w:type="paragraph" w:customStyle="1" w:styleId="352">
    <w:name w:val="字元 字元1"/>
    <w:basedOn w:val="1"/>
    <w:qFormat/>
    <w:uiPriority w:val="0"/>
    <w:rPr>
      <w:rFonts w:ascii="Tahoma" w:hAnsi="Tahoma"/>
      <w:sz w:val="24"/>
      <w:szCs w:val="20"/>
    </w:rPr>
  </w:style>
  <w:style w:type="paragraph" w:customStyle="1" w:styleId="35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5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55">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6">
    <w:name w:val="样式2"/>
    <w:basedOn w:val="247"/>
    <w:qFormat/>
    <w:uiPriority w:val="0"/>
    <w:pPr>
      <w:spacing w:line="360" w:lineRule="auto"/>
      <w:jc w:val="center"/>
    </w:pPr>
    <w:rPr>
      <w:sz w:val="24"/>
    </w:rPr>
  </w:style>
  <w:style w:type="paragraph" w:customStyle="1" w:styleId="357">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58">
    <w:name w:val="Char Char Char Char Char Char Char1"/>
    <w:basedOn w:val="1"/>
    <w:qFormat/>
    <w:uiPriority w:val="0"/>
    <w:pPr>
      <w:spacing w:line="360" w:lineRule="auto"/>
      <w:ind w:firstLine="200"/>
    </w:pPr>
    <w:rPr>
      <w:rFonts w:eastAsia="仿宋_GB2312"/>
      <w:sz w:val="24"/>
    </w:rPr>
  </w:style>
  <w:style w:type="paragraph" w:customStyle="1" w:styleId="359">
    <w:name w:val="Char Char Char1"/>
    <w:basedOn w:val="1"/>
    <w:qFormat/>
    <w:uiPriority w:val="0"/>
    <w:rPr>
      <w:rFonts w:ascii="Tahoma" w:hAnsi="Tahoma"/>
      <w:sz w:val="24"/>
      <w:szCs w:val="20"/>
    </w:rPr>
  </w:style>
  <w:style w:type="paragraph" w:customStyle="1" w:styleId="360">
    <w:name w:val="缺省文本"/>
    <w:basedOn w:val="1"/>
    <w:qFormat/>
    <w:uiPriority w:val="0"/>
    <w:pPr>
      <w:jc w:val="left"/>
    </w:pPr>
    <w:rPr>
      <w:sz w:val="24"/>
    </w:rPr>
  </w:style>
  <w:style w:type="paragraph" w:customStyle="1" w:styleId="361">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62">
    <w:name w:val="Char Char Char"/>
    <w:basedOn w:val="1"/>
    <w:qFormat/>
    <w:uiPriority w:val="0"/>
    <w:rPr>
      <w:rFonts w:ascii="Tahoma" w:hAnsi="Tahoma"/>
      <w:sz w:val="24"/>
      <w:szCs w:val="20"/>
    </w:rPr>
  </w:style>
  <w:style w:type="paragraph" w:customStyle="1" w:styleId="363">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64">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65">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66">
    <w:name w:val="默认段落字体 Para Char Char Char Char"/>
    <w:basedOn w:val="1"/>
    <w:qFormat/>
    <w:uiPriority w:val="0"/>
    <w:rPr>
      <w:rFonts w:ascii="Arial" w:hAnsi="Arial" w:cs="Arial"/>
      <w:szCs w:val="21"/>
    </w:rPr>
  </w:style>
  <w:style w:type="paragraph" w:customStyle="1" w:styleId="367">
    <w:name w:val="_Style 160"/>
    <w:qFormat/>
    <w:uiPriority w:val="0"/>
    <w:rPr>
      <w:rFonts w:hint="default" w:ascii="Times New Roman" w:hAnsi="Times New Roman" w:eastAsia="宋体" w:cs="Times New Roman"/>
      <w:sz w:val="21"/>
      <w:szCs w:val="24"/>
      <w:lang w:val="en-US" w:eastAsia="zh-CN" w:bidi="ar-SA"/>
    </w:rPr>
  </w:style>
  <w:style w:type="paragraph" w:customStyle="1" w:styleId="368">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9">
    <w:name w:val="正文列项_字母"/>
    <w:basedOn w:val="1"/>
    <w:qFormat/>
    <w:uiPriority w:val="0"/>
    <w:pPr>
      <w:numPr>
        <w:ilvl w:val="6"/>
        <w:numId w:val="3"/>
      </w:numPr>
      <w:tabs>
        <w:tab w:val="clear" w:pos="635"/>
      </w:tabs>
      <w:spacing w:line="460" w:lineRule="exact"/>
      <w:ind w:left="480" w:hanging="180"/>
      <w:outlineLvl w:val="6"/>
    </w:pPr>
    <w:rPr>
      <w:rFonts w:ascii="宋体"/>
      <w:sz w:val="28"/>
      <w:szCs w:val="20"/>
    </w:rPr>
  </w:style>
  <w:style w:type="paragraph" w:customStyle="1" w:styleId="370">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371">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72">
    <w:name w:val="1名"/>
    <w:basedOn w:val="1"/>
    <w:qFormat/>
    <w:uiPriority w:val="0"/>
    <w:pPr>
      <w:numPr>
        <w:ilvl w:val="0"/>
        <w:numId w:val="4"/>
      </w:numPr>
      <w:spacing w:before="120"/>
    </w:pPr>
    <w:rPr>
      <w:rFonts w:ascii="宋体"/>
      <w:sz w:val="28"/>
      <w:szCs w:val="20"/>
    </w:rPr>
  </w:style>
  <w:style w:type="paragraph" w:customStyle="1" w:styleId="373">
    <w:name w:val="Char Char Char1 Char"/>
    <w:basedOn w:val="1"/>
    <w:qFormat/>
    <w:uiPriority w:val="0"/>
    <w:rPr>
      <w:rFonts w:ascii="Tahoma" w:hAnsi="Tahoma"/>
      <w:sz w:val="24"/>
      <w:szCs w:val="20"/>
    </w:rPr>
  </w:style>
  <w:style w:type="paragraph" w:customStyle="1" w:styleId="374">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7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76">
    <w:name w:val="文档正文"/>
    <w:basedOn w:val="1"/>
    <w:qFormat/>
    <w:uiPriority w:val="0"/>
    <w:pPr>
      <w:spacing w:before="120" w:after="120" w:line="180" w:lineRule="auto"/>
    </w:pPr>
    <w:rPr>
      <w:rFonts w:ascii="Arial" w:hAnsi="Arial"/>
      <w:szCs w:val="20"/>
    </w:rPr>
  </w:style>
  <w:style w:type="paragraph" w:customStyle="1" w:styleId="377">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78">
    <w:name w:val="五级条标题"/>
    <w:basedOn w:val="379"/>
    <w:next w:val="1"/>
    <w:qFormat/>
    <w:uiPriority w:val="0"/>
    <w:pPr>
      <w:numPr>
        <w:ilvl w:val="5"/>
      </w:numPr>
      <w:tabs>
        <w:tab w:val="left" w:pos="360"/>
        <w:tab w:val="left" w:pos="840"/>
      </w:tabs>
      <w:ind w:left="0" w:hanging="840"/>
      <w:outlineLvl w:val="5"/>
    </w:pPr>
  </w:style>
  <w:style w:type="paragraph" w:customStyle="1" w:styleId="379">
    <w:name w:val="四级条标题"/>
    <w:basedOn w:val="380"/>
    <w:next w:val="1"/>
    <w:qFormat/>
    <w:uiPriority w:val="0"/>
    <w:pPr>
      <w:numPr>
        <w:ilvl w:val="4"/>
      </w:numPr>
      <w:tabs>
        <w:tab w:val="left" w:pos="360"/>
        <w:tab w:val="left" w:pos="840"/>
      </w:tabs>
      <w:ind w:left="0" w:hanging="840"/>
      <w:outlineLvl w:val="4"/>
    </w:pPr>
  </w:style>
  <w:style w:type="paragraph" w:customStyle="1" w:styleId="380">
    <w:name w:val="三级条标题"/>
    <w:basedOn w:val="381"/>
    <w:next w:val="1"/>
    <w:qFormat/>
    <w:uiPriority w:val="0"/>
    <w:pPr>
      <w:numPr>
        <w:ilvl w:val="3"/>
        <w:numId w:val="3"/>
      </w:numPr>
      <w:tabs>
        <w:tab w:val="left" w:pos="360"/>
        <w:tab w:val="left" w:pos="840"/>
      </w:tabs>
      <w:ind w:left="0" w:hanging="840"/>
      <w:outlineLvl w:val="3"/>
    </w:pPr>
  </w:style>
  <w:style w:type="paragraph" w:customStyle="1" w:styleId="381">
    <w:name w:val="二级条标题"/>
    <w:basedOn w:val="38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382">
    <w:name w:val="一级条标题"/>
    <w:basedOn w:val="383"/>
    <w:next w:val="1"/>
    <w:qFormat/>
    <w:uiPriority w:val="0"/>
    <w:pPr>
      <w:numPr>
        <w:ilvl w:val="1"/>
      </w:numPr>
      <w:tabs>
        <w:tab w:val="left" w:pos="360"/>
        <w:tab w:val="left" w:pos="840"/>
      </w:tabs>
      <w:ind w:left="0" w:hanging="840"/>
      <w:outlineLvl w:val="1"/>
    </w:pPr>
  </w:style>
  <w:style w:type="paragraph" w:customStyle="1" w:styleId="383">
    <w:name w:val="章标题"/>
    <w:next w:val="1"/>
    <w:qFormat/>
    <w:uiPriority w:val="0"/>
    <w:pPr>
      <w:numPr>
        <w:ilvl w:val="0"/>
        <w:numId w:val="3"/>
      </w:numPr>
      <w:spacing w:line="460" w:lineRule="exact"/>
      <w:ind w:left="0"/>
      <w:jc w:val="both"/>
      <w:outlineLvl w:val="0"/>
    </w:pPr>
    <w:rPr>
      <w:rFonts w:hint="default" w:ascii="黑体" w:hAnsi="Times New Roman" w:eastAsia="黑体" w:cs="Times New Roman"/>
      <w:b/>
      <w:sz w:val="28"/>
      <w:lang w:val="en-US" w:eastAsia="zh-CN" w:bidi="ar-SA"/>
    </w:rPr>
  </w:style>
  <w:style w:type="paragraph" w:customStyle="1" w:styleId="38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85">
    <w:name w:val="项目符号1"/>
    <w:basedOn w:val="349"/>
    <w:qFormat/>
    <w:uiPriority w:val="0"/>
    <w:pPr>
      <w:ind w:left="-25" w:firstLine="0"/>
    </w:pPr>
  </w:style>
  <w:style w:type="paragraph" w:customStyle="1" w:styleId="386">
    <w:name w:val="List Paragraph1"/>
    <w:basedOn w:val="1"/>
    <w:qFormat/>
    <w:uiPriority w:val="0"/>
    <w:pPr>
      <w:ind w:firstLine="420"/>
    </w:pPr>
    <w:rPr>
      <w:rFonts w:ascii="Calibri" w:hAnsi="Calibri"/>
      <w:szCs w:val="22"/>
    </w:rPr>
  </w:style>
  <w:style w:type="paragraph" w:customStyle="1" w:styleId="387">
    <w:name w:val="样式 标题 2 + 宋体 五号 行距: 单倍行距"/>
    <w:basedOn w:val="186"/>
    <w:qFormat/>
    <w:uiPriority w:val="0"/>
    <w:pPr>
      <w:numPr>
        <w:ilvl w:val="1"/>
        <w:numId w:val="5"/>
      </w:numPr>
      <w:spacing w:before="260" w:after="260" w:line="240" w:lineRule="auto"/>
      <w:jc w:val="left"/>
    </w:pPr>
    <w:rPr>
      <w:rFonts w:ascii="宋体" w:hAnsi="宋体" w:eastAsia="宋体"/>
      <w:bCs/>
      <w:sz w:val="21"/>
    </w:rPr>
  </w:style>
  <w:style w:type="paragraph" w:customStyle="1" w:styleId="388">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89">
    <w:name w:val="Char1"/>
    <w:basedOn w:val="1"/>
    <w:qFormat/>
    <w:uiPriority w:val="0"/>
    <w:pPr>
      <w:tabs>
        <w:tab w:val="left" w:pos="360"/>
      </w:tabs>
    </w:pPr>
    <w:rPr>
      <w:sz w:val="24"/>
    </w:rPr>
  </w:style>
  <w:style w:type="paragraph" w:customStyle="1" w:styleId="390">
    <w:name w:val="Char1 Char Char Char1"/>
    <w:basedOn w:val="1"/>
    <w:qFormat/>
    <w:uiPriority w:val="0"/>
    <w:rPr>
      <w:rFonts w:ascii="Tahoma" w:hAnsi="Tahoma" w:cs="仿宋_GB2312"/>
      <w:sz w:val="24"/>
      <w:szCs w:val="28"/>
    </w:rPr>
  </w:style>
  <w:style w:type="paragraph" w:customStyle="1" w:styleId="391">
    <w:name w:val="1 Char Char Char Char"/>
    <w:basedOn w:val="1"/>
    <w:qFormat/>
    <w:uiPriority w:val="0"/>
    <w:rPr>
      <w:rFonts w:ascii="Tahoma" w:hAnsi="Tahoma"/>
      <w:sz w:val="24"/>
      <w:szCs w:val="20"/>
    </w:rPr>
  </w:style>
  <w:style w:type="paragraph" w:customStyle="1" w:styleId="392">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93">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9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95">
    <w:name w:val="Char Char1"/>
    <w:basedOn w:val="210"/>
    <w:qFormat/>
    <w:uiPriority w:val="0"/>
    <w:rPr>
      <w:rFonts w:ascii="Tahoma" w:hAnsi="Tahoma"/>
      <w:sz w:val="24"/>
    </w:rPr>
  </w:style>
  <w:style w:type="paragraph" w:customStyle="1" w:styleId="396">
    <w:name w:val="Char21"/>
    <w:basedOn w:val="1"/>
    <w:qFormat/>
    <w:uiPriority w:val="0"/>
    <w:rPr>
      <w:rFonts w:ascii="Tahoma" w:hAnsi="Tahoma"/>
      <w:sz w:val="24"/>
      <w:szCs w:val="20"/>
    </w:rPr>
  </w:style>
  <w:style w:type="paragraph" w:customStyle="1" w:styleId="397">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98">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99">
    <w:name w:val="Table Paragraph"/>
    <w:basedOn w:val="1"/>
    <w:qFormat/>
    <w:uiPriority w:val="1"/>
    <w:pPr>
      <w:jc w:val="left"/>
    </w:pPr>
    <w:rPr>
      <w:rFonts w:ascii="宋体" w:hAnsi="宋体" w:cs="宋体"/>
      <w:sz w:val="22"/>
      <w:szCs w:val="22"/>
      <w:lang w:eastAsia="en-US"/>
    </w:rPr>
  </w:style>
  <w:style w:type="paragraph" w:customStyle="1" w:styleId="400">
    <w:name w:val="Char Char Char Char Char Char Char Char Char Char1"/>
    <w:basedOn w:val="1"/>
    <w:qFormat/>
    <w:uiPriority w:val="0"/>
    <w:rPr>
      <w:rFonts w:ascii="宋体" w:hAnsi="宋体" w:cs="Courier New"/>
      <w:sz w:val="32"/>
      <w:szCs w:val="32"/>
    </w:rPr>
  </w:style>
  <w:style w:type="paragraph" w:customStyle="1" w:styleId="401">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402">
    <w:name w:val="Char"/>
    <w:basedOn w:val="1"/>
    <w:qFormat/>
    <w:uiPriority w:val="0"/>
    <w:pPr>
      <w:tabs>
        <w:tab w:val="left" w:pos="360"/>
      </w:tabs>
    </w:pPr>
    <w:rPr>
      <w:sz w:val="24"/>
    </w:rPr>
  </w:style>
  <w:style w:type="paragraph" w:customStyle="1" w:styleId="403">
    <w:name w:val="font8"/>
    <w:basedOn w:val="1"/>
    <w:qFormat/>
    <w:uiPriority w:val="0"/>
    <w:pPr>
      <w:widowControl/>
      <w:spacing w:before="100" w:beforeAutospacing="1" w:after="100" w:afterAutospacing="1"/>
      <w:jc w:val="left"/>
    </w:pPr>
    <w:rPr>
      <w:sz w:val="36"/>
      <w:szCs w:val="36"/>
    </w:rPr>
  </w:style>
  <w:style w:type="paragraph" w:customStyle="1" w:styleId="40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405">
    <w:name w:val="Char Char Char Char Char Char Char Char Char Char"/>
    <w:basedOn w:val="1"/>
    <w:qFormat/>
    <w:uiPriority w:val="0"/>
  </w:style>
  <w:style w:type="paragraph" w:customStyle="1" w:styleId="40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07">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08">
    <w:name w:val="正文列项_数字"/>
    <w:basedOn w:val="1"/>
    <w:qFormat/>
    <w:uiPriority w:val="0"/>
    <w:pPr>
      <w:numPr>
        <w:ilvl w:val="7"/>
        <w:numId w:val="3"/>
      </w:numPr>
      <w:tabs>
        <w:tab w:val="clear" w:pos="860"/>
      </w:tabs>
      <w:spacing w:line="460" w:lineRule="exact"/>
      <w:ind w:left="680" w:hanging="150"/>
      <w:outlineLvl w:val="7"/>
    </w:pPr>
    <w:rPr>
      <w:rFonts w:ascii="宋体"/>
      <w:sz w:val="28"/>
      <w:szCs w:val="20"/>
    </w:rPr>
  </w:style>
  <w:style w:type="paragraph" w:customStyle="1" w:styleId="409">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410">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411">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412">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413">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14">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415">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1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17">
    <w:name w:val="Char Char Char Char Char Char Char"/>
    <w:basedOn w:val="1"/>
    <w:qFormat/>
    <w:uiPriority w:val="0"/>
    <w:pPr>
      <w:spacing w:line="360" w:lineRule="auto"/>
      <w:ind w:firstLine="200"/>
    </w:pPr>
    <w:rPr>
      <w:rFonts w:eastAsia="仿宋_GB2312"/>
      <w:sz w:val="24"/>
    </w:rPr>
  </w:style>
  <w:style w:type="paragraph" w:customStyle="1" w:styleId="418">
    <w:name w:val="Char2"/>
    <w:basedOn w:val="1"/>
    <w:qFormat/>
    <w:uiPriority w:val="0"/>
    <w:rPr>
      <w:rFonts w:ascii="Tahoma" w:hAnsi="Tahoma"/>
      <w:sz w:val="24"/>
      <w:szCs w:val="20"/>
    </w:rPr>
  </w:style>
  <w:style w:type="paragraph" w:customStyle="1" w:styleId="419">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20">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21">
    <w:name w:val="图中文字"/>
    <w:basedOn w:val="1"/>
    <w:qFormat/>
    <w:uiPriority w:val="0"/>
    <w:pPr>
      <w:spacing w:line="0" w:lineRule="atLeast"/>
      <w:jc w:val="center"/>
    </w:pPr>
    <w:rPr>
      <w:sz w:val="24"/>
      <w:szCs w:val="20"/>
    </w:rPr>
  </w:style>
  <w:style w:type="paragraph" w:customStyle="1" w:styleId="422">
    <w:name w:val="图文"/>
    <w:basedOn w:val="1"/>
    <w:qFormat/>
    <w:uiPriority w:val="0"/>
    <w:pPr>
      <w:spacing w:after="50" w:line="360" w:lineRule="auto"/>
    </w:pPr>
    <w:rPr>
      <w:sz w:val="24"/>
    </w:rPr>
  </w:style>
  <w:style w:type="paragraph" w:customStyle="1" w:styleId="423">
    <w:name w:val="项目编号2"/>
    <w:basedOn w:val="424"/>
    <w:qFormat/>
    <w:uiPriority w:val="0"/>
    <w:pPr>
      <w:numPr>
        <w:numId w:val="6"/>
      </w:numPr>
    </w:pPr>
  </w:style>
  <w:style w:type="paragraph" w:customStyle="1" w:styleId="424">
    <w:name w:val="项目编号1"/>
    <w:basedOn w:val="1"/>
    <w:qFormat/>
    <w:uiPriority w:val="0"/>
    <w:pPr>
      <w:numPr>
        <w:ilvl w:val="0"/>
        <w:numId w:val="7"/>
      </w:numPr>
      <w:spacing w:before="100" w:beforeAutospacing="1" w:after="100" w:afterAutospacing="1" w:line="360" w:lineRule="auto"/>
    </w:pPr>
    <w:rPr>
      <w:sz w:val="24"/>
    </w:rPr>
  </w:style>
  <w:style w:type="paragraph" w:customStyle="1" w:styleId="425">
    <w:name w:val="Revision"/>
    <w:qFormat/>
    <w:uiPriority w:val="0"/>
    <w:rPr>
      <w:rFonts w:hint="default" w:ascii="Times New Roman" w:hAnsi="Times New Roman" w:eastAsia="宋体" w:cs="Times New Roman"/>
      <w:sz w:val="21"/>
      <w:szCs w:val="24"/>
      <w:lang w:val="en-US" w:eastAsia="zh-CN" w:bidi="ar-SA"/>
    </w:rPr>
  </w:style>
  <w:style w:type="paragraph" w:customStyle="1" w:styleId="426">
    <w:name w:val="22222222222222"/>
    <w:basedOn w:val="1"/>
    <w:qFormat/>
    <w:uiPriority w:val="0"/>
    <w:pPr>
      <w:widowControl/>
      <w:spacing w:line="360" w:lineRule="auto"/>
      <w:ind w:firstLine="480"/>
      <w:jc w:val="left"/>
    </w:pPr>
    <w:rPr>
      <w:color w:val="FF0000"/>
      <w:sz w:val="24"/>
      <w:szCs w:val="20"/>
    </w:rPr>
  </w:style>
  <w:style w:type="paragraph" w:customStyle="1" w:styleId="427">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428">
    <w:name w:val="字元 字元"/>
    <w:basedOn w:val="1"/>
    <w:qFormat/>
    <w:uiPriority w:val="0"/>
    <w:rPr>
      <w:rFonts w:ascii="Tahoma" w:hAnsi="Tahoma"/>
      <w:sz w:val="24"/>
      <w:szCs w:val="20"/>
    </w:rPr>
  </w:style>
  <w:style w:type="paragraph" w:customStyle="1" w:styleId="429">
    <w:name w:val="无标题条"/>
    <w:next w:val="1"/>
    <w:qFormat/>
    <w:uiPriority w:val="0"/>
    <w:pPr>
      <w:jc w:val="both"/>
    </w:pPr>
    <w:rPr>
      <w:rFonts w:hint="default" w:ascii="Times New Roman" w:hAnsi="Times New Roman" w:eastAsia="宋体" w:cs="Times New Roman"/>
      <w:sz w:val="21"/>
      <w:lang w:val="en-US" w:eastAsia="zh-CN" w:bidi="ar-SA"/>
    </w:rPr>
  </w:style>
  <w:style w:type="paragraph" w:customStyle="1" w:styleId="430">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431">
    <w:name w:val="列出段落1"/>
    <w:basedOn w:val="1"/>
    <w:qFormat/>
    <w:uiPriority w:val="0"/>
    <w:pPr>
      <w:ind w:firstLine="420"/>
    </w:pPr>
    <w:rPr>
      <w:rFonts w:ascii="Calibri" w:hAnsi="Calibri"/>
      <w:szCs w:val="22"/>
    </w:rPr>
  </w:style>
  <w:style w:type="paragraph" w:customStyle="1" w:styleId="432">
    <w:name w:val="列出段落2"/>
    <w:basedOn w:val="1"/>
    <w:qFormat/>
    <w:uiPriority w:val="0"/>
    <w:pPr>
      <w:ind w:firstLine="420"/>
    </w:pPr>
    <w:rPr>
      <w:rFonts w:ascii="Calibri" w:hAnsi="Calibri"/>
      <w:szCs w:val="22"/>
    </w:rPr>
  </w:style>
  <w:style w:type="paragraph" w:customStyle="1" w:styleId="433">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43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35">
    <w:name w:val="表格1"/>
    <w:basedOn w:val="1"/>
    <w:qFormat/>
    <w:uiPriority w:val="0"/>
    <w:pPr>
      <w:ind w:firstLine="480"/>
      <w:jc w:val="center"/>
    </w:pPr>
    <w:rPr>
      <w:sz w:val="24"/>
      <w:szCs w:val="20"/>
    </w:rPr>
  </w:style>
  <w:style w:type="paragraph" w:customStyle="1" w:styleId="436">
    <w:name w:val="Char Char Char1 Char1"/>
    <w:basedOn w:val="1"/>
    <w:qFormat/>
    <w:uiPriority w:val="0"/>
    <w:rPr>
      <w:rFonts w:ascii="Tahoma" w:hAnsi="Tahoma"/>
      <w:sz w:val="24"/>
      <w:szCs w:val="20"/>
    </w:rPr>
  </w:style>
  <w:style w:type="paragraph" w:customStyle="1" w:styleId="437">
    <w:name w:val="正文 + 楷体_GB2312"/>
    <w:basedOn w:val="1"/>
    <w:qFormat/>
    <w:uiPriority w:val="0"/>
    <w:pPr>
      <w:widowControl/>
      <w:jc w:val="left"/>
    </w:pPr>
    <w:rPr>
      <w:rFonts w:ascii="楷体_GB2312" w:eastAsia="楷体_GB2312" w:cs="Arial"/>
      <w:sz w:val="24"/>
    </w:rPr>
  </w:style>
  <w:style w:type="paragraph" w:customStyle="1" w:styleId="438">
    <w:name w:val="样式 宋体 五号 行距: 单倍行距"/>
    <w:basedOn w:val="1"/>
    <w:qFormat/>
    <w:uiPriority w:val="0"/>
    <w:pPr>
      <w:jc w:val="left"/>
    </w:pPr>
    <w:rPr>
      <w:rFonts w:ascii="宋体" w:hAnsi="宋体"/>
      <w:szCs w:val="20"/>
    </w:rPr>
  </w:style>
  <w:style w:type="paragraph" w:customStyle="1" w:styleId="439">
    <w:name w:val="Char3 Char Char Char"/>
    <w:basedOn w:val="1"/>
    <w:qFormat/>
    <w:uiPriority w:val="0"/>
    <w:rPr>
      <w:rFonts w:ascii="Tahoma" w:hAnsi="Tahoma"/>
      <w:sz w:val="24"/>
      <w:szCs w:val="20"/>
    </w:rPr>
  </w:style>
  <w:style w:type="paragraph" w:customStyle="1" w:styleId="44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41">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442">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43">
    <w:name w:val="xl23"/>
    <w:basedOn w:val="1"/>
    <w:qFormat/>
    <w:uiPriority w:val="0"/>
    <w:pPr>
      <w:widowControl/>
      <w:spacing w:before="100" w:beforeAutospacing="1" w:after="100" w:afterAutospacing="1" w:line="360" w:lineRule="auto"/>
    </w:pPr>
    <w:rPr>
      <w:sz w:val="24"/>
      <w:szCs w:val="20"/>
    </w:rPr>
  </w:style>
  <w:style w:type="table" w:customStyle="1" w:styleId="444">
    <w:name w:val="Table Normal"/>
    <w:semiHidden/>
    <w:qFormat/>
    <w:uiPriority w:val="2"/>
    <w:pPr>
      <w:widowControl w:val="0"/>
    </w:pPr>
    <w:rPr>
      <w:rFonts w:ascii="Calibri" w:hAnsi="Calibri"/>
      <w:sz w:val="22"/>
      <w:szCs w:val="22"/>
      <w:lang w:val="en-US" w:eastAsia="en-US" w:bidi="ar-SA"/>
    </w:rPr>
  </w:style>
  <w:style w:type="paragraph" w:customStyle="1" w:styleId="445">
    <w:name w:val="正文_1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46">
    <w:name w:val="正文首行缩进 21"/>
    <w:basedOn w:val="447"/>
    <w:next w:val="1"/>
    <w:qFormat/>
    <w:uiPriority w:val="0"/>
    <w:pPr>
      <w:spacing w:after="120" w:line="480" w:lineRule="exact"/>
      <w:ind w:left="420" w:firstLine="420"/>
    </w:pPr>
    <w:rPr>
      <w:szCs w:val="20"/>
    </w:rPr>
  </w:style>
  <w:style w:type="paragraph" w:customStyle="1" w:styleId="447">
    <w:name w:val="正文文本缩进11"/>
    <w:basedOn w:val="1"/>
    <w:next w:val="301"/>
    <w:qFormat/>
    <w:uiPriority w:val="0"/>
    <w:pPr>
      <w:spacing w:line="360" w:lineRule="auto"/>
      <w:ind w:firstLine="570"/>
    </w:pPr>
    <w:rPr>
      <w:sz w:val="24"/>
    </w:rPr>
  </w:style>
  <w:style w:type="paragraph" w:customStyle="1" w:styleId="448">
    <w:name w:val="段"/>
    <w:next w:val="1"/>
    <w:qFormat/>
    <w:uiPriority w:val="0"/>
    <w:pPr>
      <w:ind w:firstLine="200"/>
      <w:jc w:val="both"/>
    </w:pPr>
    <w:rPr>
      <w:rFonts w:hint="default" w:ascii="宋体" w:hAnsi="Times New Roman" w:eastAsia="Times New Roman" w:cs="Times New Roman"/>
      <w:sz w:val="21"/>
      <w:lang w:val="en-US" w:eastAsia="zh-CN" w:bidi="ar-SA"/>
    </w:rPr>
  </w:style>
  <w:style w:type="paragraph" w:customStyle="1" w:styleId="449">
    <w:name w:val="标题 31"/>
    <w:basedOn w:val="1"/>
    <w:next w:val="1"/>
    <w:qFormat/>
    <w:uiPriority w:val="0"/>
    <w:pPr>
      <w:keepNext/>
      <w:keepLines/>
      <w:spacing w:before="360" w:after="120"/>
      <w:jc w:val="left"/>
      <w:outlineLvl w:val="2"/>
    </w:pPr>
    <w:rPr>
      <w:rFonts w:ascii="宋体"/>
      <w:b/>
      <w:sz w:val="24"/>
      <w:szCs w:val="20"/>
      <w:u w:val="single"/>
    </w:rPr>
  </w:style>
  <w:style w:type="character" w:customStyle="1" w:styleId="450">
    <w:name w:val="font11"/>
    <w:basedOn w:val="195"/>
    <w:link w:val="1"/>
    <w:qFormat/>
    <w:uiPriority w:val="0"/>
    <w:rPr>
      <w:rFonts w:hint="eastAsia" w:ascii="宋体" w:hAnsi="宋体" w:eastAsia="宋体" w:cs="宋体"/>
      <w:color w:val="000000"/>
      <w:sz w:val="24"/>
      <w:szCs w:val="24"/>
      <w:u w:val="none"/>
    </w:rPr>
  </w:style>
  <w:style w:type="character" w:customStyle="1" w:styleId="451">
    <w:name w:val="font01"/>
    <w:basedOn w:val="195"/>
    <w:link w:val="1"/>
    <w:qFormat/>
    <w:uiPriority w:val="0"/>
    <w:rPr>
      <w:rFonts w:hint="eastAsia" w:ascii="宋体" w:hAnsi="宋体" w:eastAsia="宋体" w:cs="宋体"/>
      <w:color w:val="000000"/>
      <w:sz w:val="24"/>
      <w:szCs w:val="24"/>
      <w:u w:val="none"/>
    </w:rPr>
  </w:style>
  <w:style w:type="paragraph" w:customStyle="1" w:styleId="452">
    <w:name w:val="正文111"/>
    <w:next w:val="29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53">
    <w:name w:val="首行缩进"/>
    <w:basedOn w:val="1"/>
    <w:qFormat/>
    <w:uiPriority w:val="0"/>
    <w:pPr>
      <w:spacing w:line="360" w:lineRule="auto"/>
      <w:ind w:firstLine="480"/>
      <w:jc w:val="left"/>
    </w:pPr>
    <w:rPr>
      <w:rFonts w:ascii="宋体" w:hAnsi="宋体"/>
      <w:sz w:val="24"/>
    </w:rPr>
  </w:style>
  <w:style w:type="paragraph" w:customStyle="1" w:styleId="454">
    <w:name w:val="一、"/>
    <w:basedOn w:val="1"/>
    <w:qFormat/>
    <w:uiPriority w:val="0"/>
    <w:pPr>
      <w:ind w:firstLine="640"/>
    </w:pPr>
    <w:rPr>
      <w:rFonts w:eastAsia="黑体"/>
      <w:szCs w:val="32"/>
    </w:rPr>
  </w:style>
  <w:style w:type="character" w:customStyle="1" w:styleId="455">
    <w:name w:val="hour_pm"/>
    <w:basedOn w:val="195"/>
    <w:link w:val="1"/>
    <w:qFormat/>
    <w:uiPriority w:val="0"/>
  </w:style>
  <w:style w:type="character" w:customStyle="1" w:styleId="456">
    <w:name w:val="hover"/>
    <w:basedOn w:val="195"/>
    <w:link w:val="1"/>
    <w:qFormat/>
    <w:uiPriority w:val="0"/>
    <w:rPr>
      <w:shd w:val="clear" w:color="auto" w:fill="EEEEEE"/>
    </w:rPr>
  </w:style>
  <w:style w:type="character" w:customStyle="1" w:styleId="457">
    <w:name w:val="hour_am"/>
    <w:basedOn w:val="195"/>
    <w:link w:val="1"/>
    <w:qFormat/>
    <w:uiPriority w:val="0"/>
  </w:style>
  <w:style w:type="character" w:customStyle="1" w:styleId="458">
    <w:name w:val="old"/>
    <w:basedOn w:val="195"/>
    <w:link w:val="1"/>
    <w:qFormat/>
    <w:uiPriority w:val="0"/>
    <w:rPr>
      <w:color w:val="999999"/>
    </w:rPr>
  </w:style>
  <w:style w:type="character" w:customStyle="1" w:styleId="459">
    <w:name w:val="glyphicon"/>
    <w:basedOn w:val="195"/>
    <w:link w:val="1"/>
    <w:qFormat/>
    <w:uiPriority w:val="0"/>
  </w:style>
  <w:style w:type="paragraph" w:customStyle="1" w:styleId="460">
    <w:name w:val="普通(网站)1"/>
    <w:basedOn w:val="1"/>
    <w:unhideWhenUsed/>
    <w:qFormat/>
    <w:uiPriority w:val="99"/>
    <w:pPr>
      <w:widowControl/>
      <w:spacing w:before="100" w:beforeAutospacing="1" w:after="100" w:afterAutospacing="1"/>
      <w:jc w:val="left"/>
    </w:pPr>
    <w:rPr>
      <w:rFonts w:ascii="宋体" w:hAnsi="宋体" w:cs="宋体"/>
      <w:sz w:val="24"/>
    </w:rPr>
  </w:style>
  <w:style w:type="character" w:customStyle="1" w:styleId="461">
    <w:name w:val="font21"/>
    <w:basedOn w:val="195"/>
    <w:link w:val="1"/>
    <w:qFormat/>
    <w:uiPriority w:val="0"/>
    <w:rPr>
      <w:rFonts w:hint="eastAsia" w:ascii="宋体" w:hAnsi="宋体" w:eastAsia="宋体" w:cs="宋体"/>
      <w:b/>
      <w:bCs/>
      <w:color w:val="000000"/>
      <w:sz w:val="22"/>
      <w:szCs w:val="22"/>
      <w:u w:val="none"/>
    </w:rPr>
  </w:style>
  <w:style w:type="character" w:customStyle="1" w:styleId="462">
    <w:name w:val="font91"/>
    <w:basedOn w:val="195"/>
    <w:link w:val="1"/>
    <w:qFormat/>
    <w:uiPriority w:val="0"/>
    <w:rPr>
      <w:rFonts w:ascii="Times New Roman" w:hAnsi="Times New Roman" w:cs="Times New Roman"/>
      <w:b/>
      <w:bCs/>
      <w:color w:val="000000"/>
      <w:sz w:val="22"/>
      <w:szCs w:val="22"/>
      <w:u w:val="none"/>
    </w:rPr>
  </w:style>
  <w:style w:type="character" w:customStyle="1" w:styleId="463">
    <w:name w:val="font81"/>
    <w:basedOn w:val="195"/>
    <w:link w:val="1"/>
    <w:qFormat/>
    <w:uiPriority w:val="0"/>
    <w:rPr>
      <w:rFonts w:ascii="Times New Roman" w:hAnsi="Times New Roman" w:cs="Times New Roman"/>
      <w:b/>
      <w:bCs/>
      <w:color w:val="000000"/>
      <w:sz w:val="32"/>
      <w:szCs w:val="32"/>
      <w:u w:val="none"/>
    </w:rPr>
  </w:style>
  <w:style w:type="character" w:customStyle="1" w:styleId="464">
    <w:name w:val="font31"/>
    <w:basedOn w:val="195"/>
    <w:link w:val="1"/>
    <w:qFormat/>
    <w:uiPriority w:val="0"/>
    <w:rPr>
      <w:rFonts w:hint="eastAsia" w:ascii="黑体" w:hAnsi="宋体" w:eastAsia="黑体" w:cs="黑体"/>
      <w:color w:val="000000"/>
      <w:sz w:val="20"/>
      <w:szCs w:val="20"/>
      <w:u w:val="none"/>
    </w:rPr>
  </w:style>
  <w:style w:type="character" w:customStyle="1" w:styleId="465">
    <w:name w:val="font101"/>
    <w:basedOn w:val="195"/>
    <w:link w:val="1"/>
    <w:qFormat/>
    <w:uiPriority w:val="0"/>
    <w:rPr>
      <w:rFonts w:ascii="Times New Roman" w:hAnsi="Times New Roman" w:cs="Times New Roman"/>
      <w:color w:val="000000"/>
      <w:sz w:val="22"/>
      <w:szCs w:val="22"/>
      <w:u w:val="none"/>
    </w:rPr>
  </w:style>
  <w:style w:type="character" w:customStyle="1" w:styleId="466">
    <w:name w:val="font112"/>
    <w:basedOn w:val="195"/>
    <w:link w:val="1"/>
    <w:qFormat/>
    <w:uiPriority w:val="0"/>
    <w:rPr>
      <w:rFonts w:ascii="Times New Roman" w:hAnsi="Times New Roman" w:cs="Times New Roman"/>
      <w:b/>
      <w:bCs/>
      <w:color w:val="000000"/>
      <w:sz w:val="20"/>
      <w:szCs w:val="20"/>
      <w:u w:val="none"/>
      <w:vertAlign w:val="superscript"/>
    </w:rPr>
  </w:style>
  <w:style w:type="character" w:customStyle="1" w:styleId="467">
    <w:name w:val="font61"/>
    <w:basedOn w:val="195"/>
    <w:link w:val="1"/>
    <w:qFormat/>
    <w:uiPriority w:val="0"/>
    <w:rPr>
      <w:rFonts w:ascii="Times New Roman" w:hAnsi="Times New Roman" w:cs="Times New Roman"/>
      <w:b/>
      <w:bCs/>
      <w:color w:val="000000"/>
      <w:sz w:val="22"/>
      <w:szCs w:val="22"/>
      <w:u w:val="none"/>
    </w:rPr>
  </w:style>
  <w:style w:type="character" w:customStyle="1" w:styleId="468">
    <w:name w:val="font51"/>
    <w:basedOn w:val="195"/>
    <w:link w:val="1"/>
    <w:qFormat/>
    <w:uiPriority w:val="0"/>
    <w:rPr>
      <w:rFonts w:ascii="Times New Roman" w:hAnsi="Times New Roman" w:cs="Times New Roman"/>
      <w:b/>
      <w:bCs/>
      <w:color w:val="000000"/>
      <w:sz w:val="32"/>
      <w:szCs w:val="32"/>
      <w:u w:val="none"/>
    </w:rPr>
  </w:style>
  <w:style w:type="character" w:customStyle="1" w:styleId="469">
    <w:name w:val="NormalCharacter1"/>
    <w:qFormat/>
    <w:uiPriority w:val="0"/>
  </w:style>
  <w:style w:type="character" w:customStyle="1" w:styleId="470">
    <w:name w:val="标题 5 Char"/>
    <w:link w:val="6"/>
    <w:qFormat/>
    <w:uiPriority w:val="0"/>
    <w:rPr>
      <w:b/>
      <w:bCs/>
      <w:sz w:val="28"/>
      <w:szCs w:val="28"/>
    </w:rPr>
  </w:style>
  <w:style w:type="paragraph" w:customStyle="1" w:styleId="471">
    <w:name w:val="段标题"/>
    <w:next w:val="12"/>
    <w:qFormat/>
    <w:uiPriority w:val="0"/>
    <w:pPr>
      <w:widowControl w:val="0"/>
    </w:pPr>
    <w:rPr>
      <w:rFonts w:ascii="黑体" w:hAnsi="宋体" w:eastAsia="黑体" w:cs="Times New Roman"/>
      <w:kern w:val="2"/>
      <w:sz w:val="21"/>
      <w:szCs w:val="24"/>
      <w:lang w:val="en-US" w:eastAsia="zh-CN" w:bidi="ar-SA"/>
    </w:rPr>
  </w:style>
  <w:style w:type="character" w:customStyle="1" w:styleId="472">
    <w:name w:val="font71"/>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Chi</Company>
  <Pages>56</Pages>
  <Words>162</Words>
  <Characters>188</Characters>
  <TotalTime>0</TotalTime>
  <ScaleCrop>false</ScaleCrop>
  <LinksUpToDate>false</LinksUpToDate>
  <CharactersWithSpaces>200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2023-08-03T06:46:00Z</dcterms:created>
  <dc:creator>Yin </dc:creator>
  <cp:lastModifiedBy>施月平</cp:lastModifiedBy>
  <cp:lastPrinted>2025-12-24T09:29:00Z</cp:lastPrinted>
  <dcterms:modified xsi:type="dcterms:W3CDTF">2025-12-29T04:20:19Z</dcterms:modified>
  <dc:title>02年杜</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FF278BC375784DBABDD26F0559791B0B_13</vt:lpwstr>
  </property>
  <property fmtid="{D5CDD505-2E9C-101B-9397-08002B2CF9AE}" pid="4" name="KSOTemplateDocerSaveRecord">
    <vt:lpwstr>eyJoZGlkIjoiYzdhYTE3ZDE3MjVkMDk4OTdjZWZmZGJiNWQ2Y2ExNTEiLCJ1c2VySWQiOiI0NDU5NjQ0NTEifQ==</vt:lpwstr>
  </property>
</Properties>
</file>